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A94C6" w14:textId="77777777" w:rsidR="00C06C66" w:rsidRDefault="00FE5565" w:rsidP="00C06C66">
      <w:pPr>
        <w:autoSpaceDE w:val="0"/>
        <w:jc w:val="center"/>
        <w:rPr>
          <w:rFonts w:ascii="Century Gothic" w:hAnsi="Century Gothic" w:cs="Arial"/>
          <w:b/>
          <w:sz w:val="36"/>
          <w:szCs w:val="36"/>
          <w:lang w:eastAsia="de-DE"/>
        </w:rPr>
      </w:pPr>
      <w:r w:rsidRPr="009C6851">
        <w:t xml:space="preserve"> </w:t>
      </w:r>
      <w:r w:rsidR="00C06C66">
        <w:rPr>
          <w:rFonts w:ascii="Century Gothic" w:hAnsi="Century Gothic" w:cs="Arial"/>
          <w:b/>
          <w:sz w:val="36"/>
          <w:szCs w:val="36"/>
        </w:rPr>
        <w:t>Pravidla pro podávání a vyřizování stížností</w:t>
      </w:r>
    </w:p>
    <w:p w14:paraId="4EAA6797" w14:textId="4F828D7F" w:rsidR="00C06C66" w:rsidRDefault="00C06C66" w:rsidP="00C06C66">
      <w:pPr>
        <w:pStyle w:val="Zkladntext"/>
        <w:spacing w:before="120" w:line="276" w:lineRule="auto"/>
        <w:jc w:val="both"/>
        <w:rPr>
          <w:rFonts w:ascii="Century Gothic" w:hAnsi="Century Gothic" w:cs="Arial"/>
          <w:sz w:val="20"/>
          <w:szCs w:val="20"/>
          <w:lang w:val="cs-CZ"/>
        </w:rPr>
      </w:pPr>
      <w:r>
        <w:rPr>
          <w:rFonts w:ascii="Century Gothic" w:hAnsi="Century Gothic" w:cs="Arial"/>
          <w:sz w:val="20"/>
          <w:szCs w:val="20"/>
          <w:lang w:val="cs-CZ"/>
        </w:rPr>
        <w:t>V </w:t>
      </w:r>
      <w:proofErr w:type="spellStart"/>
      <w:r>
        <w:rPr>
          <w:rFonts w:ascii="Century Gothic" w:hAnsi="Century Gothic" w:cs="Arial"/>
          <w:sz w:val="20"/>
          <w:szCs w:val="20"/>
          <w:lang w:val="cs-CZ"/>
        </w:rPr>
        <w:t>SeniorCentru</w:t>
      </w:r>
      <w:proofErr w:type="spellEnd"/>
      <w:r>
        <w:rPr>
          <w:rFonts w:ascii="Century Gothic" w:hAnsi="Century Gothic" w:cs="Arial"/>
          <w:sz w:val="20"/>
          <w:szCs w:val="20"/>
          <w:lang w:val="cs-CZ"/>
        </w:rPr>
        <w:t xml:space="preserve"> Písek</w:t>
      </w:r>
      <w:r>
        <w:rPr>
          <w:rFonts w:cs="Arial"/>
          <w:color w:val="4D5156"/>
          <w:sz w:val="21"/>
          <w:szCs w:val="21"/>
          <w:shd w:val="clear" w:color="auto" w:fill="FFFFFF"/>
          <w:lang w:val="cs-CZ"/>
        </w:rPr>
        <w:t> </w:t>
      </w:r>
      <w:r>
        <w:rPr>
          <w:rFonts w:ascii="Century Gothic" w:hAnsi="Century Gothic" w:cs="Arial"/>
          <w:sz w:val="20"/>
          <w:szCs w:val="20"/>
          <w:lang w:val="cs-CZ"/>
        </w:rPr>
        <w:t>(dále jen „</w:t>
      </w:r>
      <w:proofErr w:type="spellStart"/>
      <w:r>
        <w:rPr>
          <w:rFonts w:ascii="Century Gothic" w:hAnsi="Century Gothic" w:cs="Arial"/>
          <w:sz w:val="20"/>
          <w:szCs w:val="20"/>
          <w:lang w:val="cs-CZ"/>
        </w:rPr>
        <w:t>SeniorCentrum</w:t>
      </w:r>
      <w:proofErr w:type="spellEnd"/>
      <w:r>
        <w:rPr>
          <w:rFonts w:ascii="Century Gothic" w:hAnsi="Century Gothic" w:cs="Arial"/>
          <w:sz w:val="20"/>
          <w:szCs w:val="20"/>
          <w:lang w:val="cs-CZ"/>
        </w:rPr>
        <w:t xml:space="preserve">“) mají všichni </w:t>
      </w:r>
      <w:r>
        <w:rPr>
          <w:rFonts w:ascii="Century Gothic" w:hAnsi="Century Gothic" w:cs="Arial"/>
          <w:bCs/>
          <w:sz w:val="20"/>
          <w:szCs w:val="20"/>
          <w:lang w:val="cs-CZ"/>
        </w:rPr>
        <w:t>klienti</w:t>
      </w:r>
      <w:r>
        <w:rPr>
          <w:rFonts w:ascii="Century Gothic" w:hAnsi="Century Gothic" w:cs="Arial"/>
          <w:sz w:val="20"/>
          <w:szCs w:val="20"/>
          <w:lang w:val="cs-CZ"/>
        </w:rPr>
        <w:t xml:space="preserve">, popřípadě jejich zástupci, možnost stěžovat si na kvalitu nebo způsob poskytování sociálních služeb.  </w:t>
      </w:r>
    </w:p>
    <w:p w14:paraId="7A54E8C3" w14:textId="77777777" w:rsidR="00C06C66" w:rsidRDefault="00C06C66" w:rsidP="00C06C66">
      <w:pPr>
        <w:pStyle w:val="Zkladntext"/>
        <w:spacing w:before="120" w:line="276" w:lineRule="auto"/>
        <w:jc w:val="both"/>
        <w:rPr>
          <w:rFonts w:ascii="Century Gothic" w:hAnsi="Century Gothic" w:cs="Arial"/>
          <w:bCs/>
          <w:sz w:val="20"/>
          <w:szCs w:val="20"/>
          <w:lang w:val="cs-CZ"/>
        </w:rPr>
      </w:pPr>
      <w:r>
        <w:rPr>
          <w:rFonts w:ascii="Century Gothic" w:hAnsi="Century Gothic" w:cs="Arial"/>
          <w:bCs/>
          <w:sz w:val="20"/>
          <w:szCs w:val="20"/>
          <w:lang w:val="cs-CZ"/>
        </w:rPr>
        <w:t>Stížnost, připomínku či podnět může podat zájemce o službu, klient, opatrovník, pracovník zařízení, rodinný příslušník, blízký člověk, jiná fyzická či právnická osoba zastupující zájem klienta.</w:t>
      </w:r>
    </w:p>
    <w:p w14:paraId="26728A09" w14:textId="77777777" w:rsidR="00C06C66" w:rsidRDefault="00C06C66" w:rsidP="00C06C66">
      <w:pPr>
        <w:pStyle w:val="Standard1"/>
        <w:spacing w:before="120" w:after="120"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Všechny stížnosti jsou pracovníky zařízení chápány jako výkon práva </w:t>
      </w:r>
      <w:r>
        <w:rPr>
          <w:rFonts w:ascii="Century Gothic" w:hAnsi="Century Gothic" w:cs="Arial"/>
          <w:bCs/>
          <w:sz w:val="20"/>
          <w:szCs w:val="20"/>
        </w:rPr>
        <w:t>klienta</w:t>
      </w:r>
      <w:r>
        <w:rPr>
          <w:rFonts w:ascii="Century Gothic" w:hAnsi="Century Gothic" w:cs="Arial"/>
          <w:sz w:val="20"/>
          <w:szCs w:val="20"/>
        </w:rPr>
        <w:t xml:space="preserve"> a jsou cenným zdrojem informací o poskytovaných službách a o tom, jak je </w:t>
      </w:r>
      <w:r>
        <w:rPr>
          <w:rFonts w:ascii="Century Gothic" w:hAnsi="Century Gothic" w:cs="Arial"/>
          <w:bCs/>
          <w:sz w:val="20"/>
          <w:szCs w:val="20"/>
        </w:rPr>
        <w:t>klientem</w:t>
      </w:r>
      <w:r>
        <w:rPr>
          <w:rFonts w:ascii="Century Gothic" w:hAnsi="Century Gothic" w:cs="Arial"/>
          <w:sz w:val="20"/>
          <w:szCs w:val="20"/>
        </w:rPr>
        <w:t xml:space="preserve"> či jejich blízkými služba vnímána, přijímána, jak splňuje jejich očekávání, kde jsou slabá místa poskytování služby. Stížnosti jsou příležitostí ke zvýšení kvality služby. </w:t>
      </w:r>
    </w:p>
    <w:p w14:paraId="1326453A" w14:textId="77777777" w:rsidR="00C06C66" w:rsidRDefault="00C06C66" w:rsidP="00C06C66">
      <w:pPr>
        <w:spacing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Stížnost lze podat ústně, písemně, telefonicky nebo e-mailem. Stížnost může být podána anonymně. Anonymními stížnostmi se poskytovatel zabývá stejně, jako stížnostmi, kde je podatel znám.</w:t>
      </w:r>
    </w:p>
    <w:p w14:paraId="3E3A8043" w14:textId="77777777" w:rsidR="00C06C66" w:rsidRDefault="00C06C66" w:rsidP="00C06C66">
      <w:pPr>
        <w:spacing w:line="276" w:lineRule="auto"/>
        <w:rPr>
          <w:rFonts w:ascii="Century Gothic" w:hAnsi="Century Gothic"/>
          <w:sz w:val="18"/>
        </w:rPr>
      </w:pPr>
    </w:p>
    <w:p w14:paraId="65575B09" w14:textId="77777777" w:rsidR="00C06C66" w:rsidRDefault="00C06C66" w:rsidP="00C06C66">
      <w:pPr>
        <w:spacing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Schránky na stížnosti, připomínky, podněty, přání a pochvaly jsou rozmístěny po budově </w:t>
      </w:r>
      <w:proofErr w:type="spellStart"/>
      <w:r>
        <w:rPr>
          <w:rFonts w:ascii="Century Gothic" w:hAnsi="Century Gothic"/>
          <w:sz w:val="20"/>
        </w:rPr>
        <w:t>SeniorCentra</w:t>
      </w:r>
      <w:proofErr w:type="spellEnd"/>
      <w:r>
        <w:rPr>
          <w:rFonts w:ascii="Century Gothic" w:hAnsi="Century Gothic"/>
          <w:sz w:val="20"/>
        </w:rPr>
        <w:t xml:space="preserve">, zpravidla v každém patře tak, aby bylo zajištěno soukromí v případě podávání anonymní stížnosti. Schránka je označena názvem, pravidly pro podávání stížností, obrázkovým průvodcem a adresami, kam je možné stížnost podat. U každé schránky jsou k dispozici formuláře pro podávání stížností a formuláře pro podávání připomínek, podnětů, přání </w:t>
      </w:r>
      <w:r>
        <w:rPr>
          <w:rFonts w:ascii="Century Gothic" w:hAnsi="Century Gothic"/>
          <w:sz w:val="20"/>
        </w:rPr>
        <w:br/>
        <w:t xml:space="preserve">a pochval. </w:t>
      </w:r>
      <w:r>
        <w:rPr>
          <w:rFonts w:ascii="Century Gothic" w:hAnsi="Century Gothic" w:cs="Arial"/>
          <w:sz w:val="20"/>
          <w:szCs w:val="20"/>
        </w:rPr>
        <w:t>Imobilní nebo nevycházející klient má také možnost podat anonymní stížnost a to pomocí mobilní schránky.</w:t>
      </w:r>
    </w:p>
    <w:p w14:paraId="634C5A29" w14:textId="77777777" w:rsidR="00C06C66" w:rsidRDefault="00C06C66" w:rsidP="00C06C66">
      <w:pPr>
        <w:spacing w:line="276" w:lineRule="auto"/>
        <w:rPr>
          <w:rFonts w:ascii="Century Gothic" w:hAnsi="Century Gothic"/>
          <w:sz w:val="18"/>
        </w:rPr>
      </w:pPr>
    </w:p>
    <w:p w14:paraId="032BB456" w14:textId="77777777" w:rsidR="00C06C66" w:rsidRDefault="00C06C66" w:rsidP="00C06C66">
      <w:pPr>
        <w:pStyle w:val="Standard1"/>
        <w:spacing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Zaměstnanec pověřený ředitelem </w:t>
      </w:r>
      <w:proofErr w:type="spellStart"/>
      <w:r>
        <w:rPr>
          <w:rFonts w:ascii="Century Gothic" w:hAnsi="Century Gothic" w:cs="Arial"/>
          <w:bCs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>eniorCentra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(zpravidla sociální pracovnice) schránky kontroluje</w:t>
      </w:r>
      <w:r>
        <w:rPr>
          <w:rFonts w:ascii="Century Gothic" w:hAnsi="Century Gothic" w:cs="Arial"/>
          <w:color w:val="00B050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1x týdně</w:t>
      </w:r>
      <w:r>
        <w:rPr>
          <w:rFonts w:ascii="Century Gothic" w:hAnsi="Century Gothic" w:cs="Arial"/>
          <w:color w:val="00B050"/>
          <w:sz w:val="20"/>
          <w:szCs w:val="20"/>
        </w:rPr>
        <w:t xml:space="preserve">.  </w:t>
      </w:r>
      <w:r>
        <w:rPr>
          <w:rFonts w:ascii="Century Gothic" w:hAnsi="Century Gothic" w:cs="Arial"/>
          <w:sz w:val="20"/>
          <w:szCs w:val="20"/>
        </w:rPr>
        <w:t xml:space="preserve">Výběr schránky činí za přítomnosti svědka určeného ředitelem </w:t>
      </w:r>
      <w:proofErr w:type="spellStart"/>
      <w:r>
        <w:rPr>
          <w:rFonts w:ascii="Century Gothic" w:hAnsi="Century Gothic" w:cs="Arial"/>
          <w:bCs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>eniorCentra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.  O přijaté stížnosti ředitele </w:t>
      </w:r>
      <w:proofErr w:type="spellStart"/>
      <w:r>
        <w:rPr>
          <w:rFonts w:ascii="Century Gothic" w:hAnsi="Century Gothic" w:cs="Arial"/>
          <w:bCs/>
          <w:sz w:val="20"/>
          <w:szCs w:val="20"/>
        </w:rPr>
        <w:t>S</w:t>
      </w:r>
      <w:r>
        <w:rPr>
          <w:rFonts w:ascii="Century Gothic" w:hAnsi="Century Gothic" w:cs="Arial"/>
          <w:sz w:val="20"/>
          <w:szCs w:val="20"/>
        </w:rPr>
        <w:t>eniorCentra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informuje na každotýdenních poradách s vedením, pokud jde o závažnou stížnost, je ředitel a regionální ředitel informován neprodleně.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3EB1E7C3" w14:textId="77777777" w:rsidR="00C06C66" w:rsidRDefault="00C06C66" w:rsidP="00C06C66">
      <w:pPr>
        <w:pStyle w:val="Standard11"/>
        <w:spacing w:before="120" w:after="120"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Stížnost je vždy vyřizována bezodkladně a to v časové lhůtě dané její povahou a závažností.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Obvyklá lhůta pro vyřízení stížnosti </w:t>
      </w:r>
      <w:r>
        <w:rPr>
          <w:rFonts w:ascii="Century Gothic" w:hAnsi="Century Gothic" w:cs="Arial"/>
          <w:b/>
          <w:sz w:val="20"/>
          <w:szCs w:val="20"/>
        </w:rPr>
        <w:t>činní 14 dní</w:t>
      </w:r>
      <w:r>
        <w:rPr>
          <w:rFonts w:ascii="Century Gothic" w:hAnsi="Century Gothic" w:cs="Arial"/>
          <w:sz w:val="20"/>
          <w:szCs w:val="20"/>
        </w:rPr>
        <w:t xml:space="preserve">, maximální lhůta pro vyřízení stížnosti je stanovena </w:t>
      </w:r>
      <w:r>
        <w:rPr>
          <w:rFonts w:ascii="Century Gothic" w:hAnsi="Century Gothic" w:cs="Arial"/>
          <w:b/>
          <w:bCs/>
          <w:sz w:val="20"/>
          <w:szCs w:val="20"/>
        </w:rPr>
        <w:t>až na 30 dní</w:t>
      </w:r>
      <w:r>
        <w:rPr>
          <w:rFonts w:ascii="Century Gothic" w:hAnsi="Century Gothic" w:cs="Arial"/>
          <w:sz w:val="20"/>
          <w:szCs w:val="20"/>
        </w:rPr>
        <w:t xml:space="preserve">. V komplikovaných případech  (např. potřeba zpracování hlubší analýzy) </w:t>
      </w:r>
      <w:r>
        <w:rPr>
          <w:rFonts w:ascii="Century Gothic" w:hAnsi="Century Gothic" w:cs="Arial"/>
          <w:b/>
          <w:sz w:val="20"/>
          <w:szCs w:val="20"/>
        </w:rPr>
        <w:t>až 60 dní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4A14F73D" w14:textId="77777777" w:rsidR="00C06C66" w:rsidRDefault="00C06C66" w:rsidP="00C06C66">
      <w:pPr>
        <w:pStyle w:val="Standard1"/>
        <w:spacing w:before="120" w:after="120"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Postupy, které jsou užité k prověřování stížnosti, musí být voleny tak, aby vedly k rychlému zjištění skutečného stavu věci, nesnižovaly důstojnost žádného z účastníků a neovlivňovaly nežádoucím způsobem budoucí vztahy mezi účastníky.</w:t>
      </w:r>
    </w:p>
    <w:p w14:paraId="215DB003" w14:textId="77777777" w:rsidR="00C06C66" w:rsidRDefault="00C06C66" w:rsidP="00C06C66">
      <w:pPr>
        <w:pStyle w:val="Zkladntext"/>
        <w:spacing w:before="120" w:line="276" w:lineRule="auto"/>
        <w:jc w:val="both"/>
        <w:rPr>
          <w:rFonts w:ascii="Century Gothic" w:hAnsi="Century Gothic" w:cs="Arial"/>
          <w:bCs/>
          <w:sz w:val="20"/>
          <w:szCs w:val="20"/>
          <w:lang w:val="cs-CZ"/>
        </w:rPr>
      </w:pPr>
      <w:r>
        <w:rPr>
          <w:rFonts w:ascii="Century Gothic" w:hAnsi="Century Gothic" w:cs="Arial"/>
          <w:bCs/>
          <w:sz w:val="20"/>
          <w:szCs w:val="20"/>
          <w:lang w:val="cs-CZ"/>
        </w:rPr>
        <w:t xml:space="preserve">Pověřený pracovník prověří všechny důležité aspekty podání, aby bylo možno rozhodnout </w:t>
      </w:r>
      <w:r>
        <w:rPr>
          <w:rFonts w:ascii="Century Gothic" w:hAnsi="Century Gothic" w:cs="Arial"/>
          <w:bCs/>
          <w:sz w:val="20"/>
          <w:szCs w:val="20"/>
          <w:lang w:val="cs-CZ"/>
        </w:rPr>
        <w:br/>
        <w:t>o tom, zda je stížnost oprávněná, neoprávněná nebo částečně oprávněná. K prověření se použijí rozhovory se zúčastněnými osobami, práce s dokumentací, popř. jiné metody. Z jednání je vyhotoven zápis, který je přílohou řešení stížnosti.</w:t>
      </w:r>
    </w:p>
    <w:p w14:paraId="22361631" w14:textId="77777777" w:rsidR="00C06C66" w:rsidRDefault="00C06C66" w:rsidP="00C06C66">
      <w:pPr>
        <w:pStyle w:val="Zkladntext"/>
        <w:spacing w:before="120" w:line="276" w:lineRule="auto"/>
        <w:jc w:val="both"/>
        <w:rPr>
          <w:rFonts w:ascii="Century Gothic" w:hAnsi="Century Gothic" w:cs="Arial"/>
          <w:bCs/>
          <w:sz w:val="20"/>
          <w:szCs w:val="20"/>
          <w:lang w:val="cs-CZ"/>
        </w:rPr>
      </w:pPr>
      <w:r>
        <w:rPr>
          <w:rFonts w:ascii="Century Gothic" w:hAnsi="Century Gothic" w:cs="Arial"/>
          <w:bCs/>
          <w:sz w:val="20"/>
          <w:szCs w:val="20"/>
          <w:lang w:val="cs-CZ"/>
        </w:rPr>
        <w:t xml:space="preserve">Na každou stížnost je vyhotovena písemná odpověď, která se posléze projednává </w:t>
      </w:r>
      <w:r>
        <w:rPr>
          <w:rFonts w:ascii="Century Gothic" w:hAnsi="Century Gothic" w:cs="Arial"/>
          <w:bCs/>
          <w:sz w:val="20"/>
          <w:szCs w:val="20"/>
          <w:lang w:val="cs-CZ"/>
        </w:rPr>
        <w:br/>
        <w:t xml:space="preserve">s podatelem. </w:t>
      </w:r>
      <w:r>
        <w:rPr>
          <w:rFonts w:ascii="Century Gothic" w:hAnsi="Century Gothic" w:cs="Arial"/>
          <w:sz w:val="20"/>
          <w:szCs w:val="20"/>
          <w:lang w:val="cs-CZ"/>
        </w:rPr>
        <w:t xml:space="preserve">Pokud je podatel osoba nežijící v </w:t>
      </w:r>
      <w:proofErr w:type="spellStart"/>
      <w:r>
        <w:rPr>
          <w:rFonts w:ascii="Century Gothic" w:hAnsi="Century Gothic" w:cs="Arial"/>
          <w:bCs/>
          <w:sz w:val="20"/>
          <w:szCs w:val="20"/>
          <w:lang w:val="cs-CZ"/>
        </w:rPr>
        <w:t>S</w:t>
      </w:r>
      <w:r>
        <w:rPr>
          <w:rFonts w:ascii="Century Gothic" w:hAnsi="Century Gothic" w:cs="Arial"/>
          <w:sz w:val="20"/>
          <w:szCs w:val="20"/>
          <w:lang w:val="cs-CZ"/>
        </w:rPr>
        <w:t>eniorCentru</w:t>
      </w:r>
      <w:proofErr w:type="spellEnd"/>
      <w:r>
        <w:rPr>
          <w:rFonts w:ascii="Century Gothic" w:hAnsi="Century Gothic" w:cs="Arial"/>
          <w:sz w:val="20"/>
          <w:szCs w:val="20"/>
          <w:lang w:val="cs-CZ"/>
        </w:rPr>
        <w:t xml:space="preserve"> a nelze zajistit osobní projednání písemné </w:t>
      </w:r>
      <w:r>
        <w:rPr>
          <w:rFonts w:ascii="Century Gothic" w:hAnsi="Century Gothic" w:cs="Arial"/>
          <w:sz w:val="20"/>
          <w:szCs w:val="20"/>
          <w:lang w:val="cs-CZ"/>
        </w:rPr>
        <w:lastRenderedPageBreak/>
        <w:t>odpovědi, je tato odpověď stěžovateli zaslaná poštou/emailem</w:t>
      </w:r>
      <w:r>
        <w:rPr>
          <w:rFonts w:ascii="Century Gothic" w:hAnsi="Century Gothic"/>
          <w:sz w:val="20"/>
          <w:szCs w:val="20"/>
          <w:lang w:val="cs-CZ"/>
        </w:rPr>
        <w:t xml:space="preserve">. </w:t>
      </w:r>
      <w:r>
        <w:rPr>
          <w:rFonts w:ascii="Century Gothic" w:hAnsi="Century Gothic" w:cs="Arial"/>
          <w:bCs/>
          <w:sz w:val="20"/>
          <w:szCs w:val="20"/>
          <w:lang w:val="cs-CZ"/>
        </w:rPr>
        <w:t xml:space="preserve">U ústní a telefonické stížnosti se provede zápis do „Protokolu o podání stížnosti“. </w:t>
      </w:r>
    </w:p>
    <w:p w14:paraId="0FFE2AFF" w14:textId="77777777" w:rsidR="00C06C66" w:rsidRDefault="00C06C66" w:rsidP="00C06C66">
      <w:pPr>
        <w:pStyle w:val="Standard1"/>
        <w:spacing w:before="120" w:after="120" w:line="276" w:lineRule="auto"/>
        <w:jc w:val="both"/>
        <w:rPr>
          <w:rFonts w:ascii="Century Gothic" w:hAnsi="Century Gothic"/>
          <w:kern w:val="0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V případě </w:t>
      </w:r>
      <w:r>
        <w:rPr>
          <w:rFonts w:ascii="Century Gothic" w:hAnsi="Century Gothic" w:cs="Arial"/>
          <w:b/>
          <w:sz w:val="20"/>
          <w:szCs w:val="20"/>
        </w:rPr>
        <w:t>anonymní stížnosti</w:t>
      </w:r>
      <w:r>
        <w:rPr>
          <w:rFonts w:ascii="Century Gothic" w:hAnsi="Century Gothic" w:cs="Arial"/>
          <w:sz w:val="20"/>
          <w:szCs w:val="20"/>
        </w:rPr>
        <w:t xml:space="preserve"> je písemná odpověď vyvěšena na nástěnce po dobu 1 měsíce od uzavření vyřízení anonymní stížnosti.</w:t>
      </w:r>
      <w:r>
        <w:rPr>
          <w:rFonts w:ascii="Century Gothic" w:hAnsi="Century Gothic"/>
          <w:kern w:val="0"/>
          <w:sz w:val="20"/>
          <w:szCs w:val="20"/>
        </w:rPr>
        <w:t xml:space="preserve"> </w:t>
      </w:r>
      <w:r>
        <w:rPr>
          <w:rFonts w:ascii="Century Gothic" w:hAnsi="Century Gothic" w:cs="Arial"/>
          <w:kern w:val="0"/>
          <w:sz w:val="20"/>
          <w:szCs w:val="20"/>
        </w:rPr>
        <w:t>V případě, že anonymní podavatel stížnosti uvedl, že si nepřeje, aby vyřešení jeho anonymní stížnosti bylo vyvěšeno na nástěnce, je uloženo v kanceláři u sociální pracovnice.</w:t>
      </w:r>
    </w:p>
    <w:p w14:paraId="24C44045" w14:textId="77777777" w:rsidR="00C06C66" w:rsidRDefault="00C06C66" w:rsidP="00C06C66">
      <w:pPr>
        <w:autoSpaceDE w:val="0"/>
        <w:spacing w:before="120" w:line="276" w:lineRule="auto"/>
        <w:jc w:val="center"/>
        <w:rPr>
          <w:rFonts w:ascii="Century Gothic" w:hAnsi="Century Gothic"/>
          <w:b/>
          <w:bCs/>
          <w:iCs/>
          <w:caps/>
          <w:color w:val="0F4761" w:themeColor="accent1" w:themeShade="BF"/>
          <w:szCs w:val="20"/>
        </w:rPr>
      </w:pPr>
    </w:p>
    <w:p w14:paraId="6CAC82F2" w14:textId="77777777" w:rsidR="00C06C66" w:rsidRPr="00EF50B7" w:rsidRDefault="00C06C66" w:rsidP="00C06C66">
      <w:pPr>
        <w:autoSpaceDE w:val="0"/>
        <w:spacing w:before="120" w:line="276" w:lineRule="auto"/>
        <w:jc w:val="center"/>
        <w:rPr>
          <w:rFonts w:ascii="Century Gothic" w:hAnsi="Century Gothic"/>
          <w:b/>
          <w:bCs/>
          <w:iCs/>
          <w:caps/>
          <w:color w:val="0F4761" w:themeColor="accent1" w:themeShade="BF"/>
          <w:szCs w:val="20"/>
        </w:rPr>
      </w:pPr>
      <w:r w:rsidRPr="00EF50B7">
        <w:rPr>
          <w:rFonts w:ascii="Century Gothic" w:hAnsi="Century Gothic"/>
          <w:b/>
          <w:bCs/>
          <w:iCs/>
          <w:caps/>
          <w:color w:val="0F4761" w:themeColor="accent1" w:themeShade="BF"/>
          <w:szCs w:val="20"/>
        </w:rPr>
        <w:t>PRAVIDLA PRO PODÁVÁNÍ A VYŘIZOVÁNÍ STÍŽNOSTÍ</w:t>
      </w:r>
    </w:p>
    <w:p w14:paraId="31286145" w14:textId="77777777" w:rsidR="00C06C66" w:rsidRPr="00EF50B7" w:rsidRDefault="00C06C66" w:rsidP="00C06C66">
      <w:pPr>
        <w:pStyle w:val="Odstavecseseznamem"/>
        <w:widowControl w:val="0"/>
        <w:numPr>
          <w:ilvl w:val="0"/>
          <w:numId w:val="3"/>
        </w:numPr>
        <w:spacing w:before="120" w:line="480" w:lineRule="auto"/>
        <w:ind w:left="284" w:hanging="284"/>
        <w:contextualSpacing w:val="0"/>
        <w:jc w:val="both"/>
        <w:textAlignment w:val="baseline"/>
        <w:rPr>
          <w:rFonts w:ascii="Century Gothic" w:hAnsi="Century Gothic" w:cs="Arial"/>
          <w:b/>
          <w:sz w:val="22"/>
          <w:szCs w:val="23"/>
          <w:lang w:val="cs-CZ"/>
        </w:rPr>
      </w:pPr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Stížnost může podat každý klient </w:t>
      </w:r>
      <w:proofErr w:type="spellStart"/>
      <w:r w:rsidRPr="00EF50B7">
        <w:rPr>
          <w:rFonts w:ascii="Century Gothic" w:hAnsi="Century Gothic" w:cs="Arial"/>
          <w:b/>
          <w:sz w:val="22"/>
          <w:szCs w:val="23"/>
          <w:lang w:val="cs-CZ"/>
        </w:rPr>
        <w:t>SeniorCentra</w:t>
      </w:r>
      <w:proofErr w:type="spellEnd"/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 nebo jeho zástupce.</w:t>
      </w:r>
    </w:p>
    <w:p w14:paraId="3042741A" w14:textId="26DF741D" w:rsidR="00C06C66" w:rsidRPr="00C06C66" w:rsidRDefault="00C06C66" w:rsidP="00C06C66">
      <w:pPr>
        <w:pStyle w:val="Odstavecseseznamem"/>
        <w:widowControl w:val="0"/>
        <w:numPr>
          <w:ilvl w:val="0"/>
          <w:numId w:val="3"/>
        </w:numPr>
        <w:spacing w:before="120"/>
        <w:ind w:left="284" w:hanging="284"/>
        <w:contextualSpacing w:val="0"/>
        <w:jc w:val="both"/>
        <w:textAlignment w:val="baseline"/>
        <w:rPr>
          <w:rFonts w:ascii="Century Gothic" w:hAnsi="Century Gothic" w:cs="Arial"/>
          <w:b/>
          <w:sz w:val="22"/>
          <w:szCs w:val="23"/>
          <w:lang w:val="cs-CZ"/>
        </w:rPr>
      </w:pPr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Stížností je jakákoliv výhrada klienta či jiné účastněné osoby </w:t>
      </w:r>
      <w:r w:rsidRPr="00EF50B7">
        <w:rPr>
          <w:rFonts w:ascii="Century Gothic" w:hAnsi="Century Gothic" w:cs="Arial"/>
          <w:b/>
          <w:sz w:val="22"/>
          <w:szCs w:val="23"/>
          <w:u w:val="single"/>
          <w:lang w:val="cs-CZ"/>
        </w:rPr>
        <w:t>na kvalitu nebo způsob poskytování služeb.</w:t>
      </w:r>
    </w:p>
    <w:p w14:paraId="22E48233" w14:textId="77777777" w:rsidR="00C06C66" w:rsidRPr="00EF50B7" w:rsidRDefault="00C06C66" w:rsidP="00C06C66">
      <w:pPr>
        <w:pStyle w:val="Odstavecseseznamem"/>
        <w:widowControl w:val="0"/>
        <w:numPr>
          <w:ilvl w:val="0"/>
          <w:numId w:val="3"/>
        </w:numPr>
        <w:spacing w:before="120"/>
        <w:ind w:left="284" w:hanging="284"/>
        <w:contextualSpacing w:val="0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  <w:lang w:val="cs-CZ"/>
        </w:rPr>
      </w:pPr>
      <w:r w:rsidRPr="00EF50B7">
        <w:rPr>
          <w:rFonts w:ascii="Century Gothic" w:hAnsi="Century Gothic" w:cs="Arial"/>
          <w:b/>
          <w:sz w:val="22"/>
          <w:szCs w:val="23"/>
          <w:lang w:val="cs-CZ"/>
        </w:rPr>
        <w:t>Rozlišují se pojmy – stížnost, připomínka</w:t>
      </w:r>
      <w:r>
        <w:rPr>
          <w:rFonts w:ascii="Century Gothic" w:hAnsi="Century Gothic" w:cs="Arial"/>
          <w:b/>
          <w:sz w:val="22"/>
          <w:szCs w:val="23"/>
          <w:lang w:val="cs-CZ"/>
        </w:rPr>
        <w:t>,</w:t>
      </w:r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 podnět, </w:t>
      </w:r>
      <w:r>
        <w:rPr>
          <w:rFonts w:ascii="Century Gothic" w:hAnsi="Century Gothic" w:cs="Arial"/>
          <w:b/>
          <w:sz w:val="22"/>
          <w:szCs w:val="23"/>
          <w:lang w:val="cs-CZ"/>
        </w:rPr>
        <w:t>přání a</w:t>
      </w:r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 pochvala.</w:t>
      </w:r>
    </w:p>
    <w:p w14:paraId="33639693" w14:textId="77777777" w:rsidR="00C06C66" w:rsidRPr="00EF50B7" w:rsidRDefault="00C06C66" w:rsidP="00C06C66">
      <w:pPr>
        <w:pStyle w:val="Odstavecseseznamem"/>
        <w:widowControl w:val="0"/>
        <w:spacing w:before="120" w:line="276" w:lineRule="auto"/>
        <w:ind w:left="284"/>
        <w:contextualSpacing w:val="0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  <w:lang w:val="cs-CZ"/>
        </w:rPr>
      </w:pPr>
      <w:r w:rsidRPr="00EF50B7">
        <w:rPr>
          <w:rFonts w:ascii="Century Gothic" w:hAnsi="Century Gothic" w:cs="Arial"/>
          <w:b/>
          <w:sz w:val="22"/>
          <w:szCs w:val="23"/>
          <w:u w:val="single"/>
          <w:lang w:val="cs-CZ"/>
        </w:rPr>
        <w:t>Stížnost:</w:t>
      </w:r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 </w:t>
      </w:r>
      <w:r w:rsidRPr="00EF50B7">
        <w:rPr>
          <w:rFonts w:ascii="Century Gothic" w:hAnsi="Century Gothic" w:cs="Arial"/>
          <w:b/>
          <w:bCs/>
          <w:sz w:val="22"/>
          <w:szCs w:val="23"/>
          <w:lang w:val="cs-CZ"/>
        </w:rPr>
        <w:t>je vyjádřená nespokojenost klienta nebo jiné osoby se službou a její kvalitou nebo způsobem poskytování služby.</w:t>
      </w:r>
    </w:p>
    <w:p w14:paraId="0E9465A7" w14:textId="77777777" w:rsidR="00C06C66" w:rsidRPr="00EF50B7" w:rsidRDefault="00C06C66" w:rsidP="00C06C66">
      <w:pPr>
        <w:pStyle w:val="Odstavecseseznamem"/>
        <w:widowControl w:val="0"/>
        <w:spacing w:before="120" w:line="276" w:lineRule="auto"/>
        <w:ind w:left="284"/>
        <w:contextualSpacing w:val="0"/>
        <w:jc w:val="both"/>
        <w:textAlignment w:val="baseline"/>
        <w:rPr>
          <w:rFonts w:ascii="Century Gothic" w:hAnsi="Century Gothic" w:cs="Arial"/>
          <w:b/>
          <w:sz w:val="22"/>
          <w:szCs w:val="23"/>
          <w:u w:val="single"/>
          <w:lang w:val="cs-CZ"/>
        </w:rPr>
      </w:pPr>
      <w:r w:rsidRPr="00EF50B7">
        <w:rPr>
          <w:rFonts w:ascii="Century Gothic" w:hAnsi="Century Gothic" w:cs="Arial"/>
          <w:b/>
          <w:sz w:val="22"/>
          <w:szCs w:val="23"/>
          <w:u w:val="single"/>
          <w:lang w:val="cs-CZ"/>
        </w:rPr>
        <w:t xml:space="preserve">Podnět, připomínka: </w:t>
      </w:r>
      <w:r w:rsidRPr="00EF50B7">
        <w:rPr>
          <w:rFonts w:ascii="Century Gothic" w:hAnsi="Century Gothic" w:cs="Arial"/>
          <w:b/>
          <w:bCs/>
          <w:sz w:val="22"/>
          <w:szCs w:val="23"/>
          <w:lang w:val="cs-CZ"/>
        </w:rPr>
        <w:t>Podnětem se rozumí návrh, či námět k něčemu novému, nápad na zlepšení či řešení situace. Připomínka je drobnou kritikou.</w:t>
      </w:r>
    </w:p>
    <w:p w14:paraId="6E0C6423" w14:textId="77777777" w:rsidR="00C06C66" w:rsidRPr="00EF50B7" w:rsidRDefault="00C06C66" w:rsidP="00C06C66">
      <w:pPr>
        <w:pStyle w:val="Odstavecseseznamem"/>
        <w:widowControl w:val="0"/>
        <w:spacing w:before="120" w:line="276" w:lineRule="auto"/>
        <w:ind w:left="284"/>
        <w:contextualSpacing w:val="0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  <w:lang w:val="cs-CZ"/>
        </w:rPr>
      </w:pPr>
      <w:r w:rsidRPr="00EF50B7">
        <w:rPr>
          <w:rFonts w:ascii="Century Gothic" w:hAnsi="Century Gothic" w:cs="Arial"/>
          <w:b/>
          <w:bCs/>
          <w:sz w:val="22"/>
          <w:szCs w:val="23"/>
          <w:u w:val="single"/>
          <w:lang w:val="cs-CZ"/>
        </w:rPr>
        <w:t>Přání, pochvala</w:t>
      </w:r>
      <w:r w:rsidRPr="00EF50B7">
        <w:rPr>
          <w:rFonts w:ascii="Century Gothic" w:hAnsi="Century Gothic" w:cs="Arial"/>
          <w:b/>
          <w:bCs/>
          <w:sz w:val="22"/>
          <w:szCs w:val="23"/>
          <w:lang w:val="cs-CZ"/>
        </w:rPr>
        <w:t>: Přáni je vyslovené očekávání klienta v oblasti poskytování sociální služby. Pochvala je vyjádřením spokojenosti nad kvalitou sociální služby.</w:t>
      </w:r>
    </w:p>
    <w:p w14:paraId="0C40193F" w14:textId="77777777" w:rsidR="00C06C66" w:rsidRPr="00EF50B7" w:rsidRDefault="00C06C66" w:rsidP="00C06C66">
      <w:pPr>
        <w:pStyle w:val="Odstavecseseznamem"/>
        <w:widowControl w:val="0"/>
        <w:numPr>
          <w:ilvl w:val="0"/>
          <w:numId w:val="3"/>
        </w:numPr>
        <w:spacing w:before="120" w:line="480" w:lineRule="auto"/>
        <w:ind w:left="284" w:hanging="284"/>
        <w:contextualSpacing w:val="0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  <w:lang w:val="cs-CZ"/>
        </w:rPr>
      </w:pPr>
      <w:r w:rsidRPr="00EF50B7">
        <w:rPr>
          <w:rFonts w:ascii="Century Gothic" w:hAnsi="Century Gothic" w:cs="Arial"/>
          <w:b/>
          <w:sz w:val="22"/>
          <w:szCs w:val="23"/>
          <w:lang w:val="cs-CZ"/>
        </w:rPr>
        <w:t>Stížnost může být anonymní (nepodepsaná).</w:t>
      </w:r>
    </w:p>
    <w:p w14:paraId="39634FE0" w14:textId="0A19A10D" w:rsidR="00C06C66" w:rsidRPr="00C06C66" w:rsidRDefault="00C06C66" w:rsidP="00C06C66">
      <w:pPr>
        <w:pStyle w:val="Odstavecseseznamem"/>
        <w:widowControl w:val="0"/>
        <w:numPr>
          <w:ilvl w:val="0"/>
          <w:numId w:val="3"/>
        </w:numPr>
        <w:spacing w:before="120" w:line="480" w:lineRule="auto"/>
        <w:ind w:left="284" w:hanging="284"/>
        <w:contextualSpacing w:val="0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  <w:lang w:val="cs-CZ"/>
        </w:rPr>
      </w:pPr>
      <w:r>
        <w:rPr>
          <w:rFonts w:ascii="Century Gothic" w:hAnsi="Century Gothic" w:cs="Arial"/>
          <w:b/>
          <w:sz w:val="22"/>
          <w:szCs w:val="23"/>
          <w:lang w:val="cs-CZ"/>
        </w:rPr>
        <w:t>Všechna podání jsou evidována</w:t>
      </w:r>
      <w:r w:rsidRPr="00EF50B7">
        <w:rPr>
          <w:rFonts w:ascii="Century Gothic" w:hAnsi="Century Gothic" w:cs="Arial"/>
          <w:b/>
          <w:sz w:val="22"/>
          <w:szCs w:val="23"/>
          <w:lang w:val="cs-CZ"/>
        </w:rPr>
        <w:t>.</w:t>
      </w:r>
    </w:p>
    <w:p w14:paraId="137A7F0D" w14:textId="77777777" w:rsidR="00C06C66" w:rsidRPr="00EF50B7" w:rsidRDefault="00C06C66" w:rsidP="00C06C66">
      <w:pPr>
        <w:pStyle w:val="Odstavecseseznamem"/>
        <w:widowControl w:val="0"/>
        <w:numPr>
          <w:ilvl w:val="0"/>
          <w:numId w:val="3"/>
        </w:numPr>
        <w:spacing w:before="120" w:line="276" w:lineRule="auto"/>
        <w:ind w:left="284" w:hanging="284"/>
        <w:contextualSpacing w:val="0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  <w:lang w:val="cs-CZ"/>
        </w:rPr>
      </w:pPr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Za stížnost nesmí být </w:t>
      </w:r>
      <w:r>
        <w:rPr>
          <w:rFonts w:ascii="Century Gothic" w:hAnsi="Century Gothic" w:cs="Arial"/>
          <w:b/>
          <w:sz w:val="22"/>
          <w:szCs w:val="23"/>
          <w:lang w:val="cs-CZ"/>
        </w:rPr>
        <w:t>podatel</w:t>
      </w:r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 nijak trestán, ani na něj nesmí být negativně pohlíženo.</w:t>
      </w:r>
    </w:p>
    <w:p w14:paraId="02D3EE22" w14:textId="77777777" w:rsidR="00C06C66" w:rsidRPr="00EF50B7" w:rsidRDefault="00C06C66" w:rsidP="00C06C66">
      <w:pPr>
        <w:pStyle w:val="Odstavecseseznamem"/>
        <w:widowControl w:val="0"/>
        <w:numPr>
          <w:ilvl w:val="0"/>
          <w:numId w:val="3"/>
        </w:numPr>
        <w:spacing w:before="120" w:line="276" w:lineRule="auto"/>
        <w:ind w:left="284" w:hanging="284"/>
        <w:contextualSpacing w:val="0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  <w:lang w:val="cs-CZ"/>
        </w:rPr>
      </w:pPr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Stížnosti eviduje sociální pracovník, který spolu se svědkem (určený ředitelem) 1x týdně vybírá schránky </w:t>
      </w:r>
      <w:bookmarkStart w:id="0" w:name="_Hlk477966125"/>
      <w:r w:rsidRPr="00EF50B7">
        <w:rPr>
          <w:rFonts w:ascii="Century Gothic" w:hAnsi="Century Gothic" w:cs="Arial"/>
          <w:b/>
          <w:sz w:val="22"/>
          <w:szCs w:val="23"/>
          <w:lang w:val="cs-CZ"/>
        </w:rPr>
        <w:t>Stížností, připomínek</w:t>
      </w:r>
      <w:r>
        <w:rPr>
          <w:rFonts w:ascii="Century Gothic" w:hAnsi="Century Gothic" w:cs="Arial"/>
          <w:b/>
          <w:sz w:val="22"/>
          <w:szCs w:val="23"/>
          <w:lang w:val="cs-CZ"/>
        </w:rPr>
        <w:t>,</w:t>
      </w:r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 podnětů, přání a pochval. </w:t>
      </w:r>
      <w:bookmarkEnd w:id="0"/>
    </w:p>
    <w:p w14:paraId="58709634" w14:textId="77777777" w:rsidR="00C06C66" w:rsidRPr="00EF50B7" w:rsidRDefault="00C06C66" w:rsidP="00C06C66">
      <w:pPr>
        <w:pStyle w:val="Odstavecseseznamem"/>
        <w:widowControl w:val="0"/>
        <w:numPr>
          <w:ilvl w:val="0"/>
          <w:numId w:val="3"/>
        </w:numPr>
        <w:spacing w:before="120" w:line="276" w:lineRule="auto"/>
        <w:ind w:left="284" w:hanging="284"/>
        <w:contextualSpacing w:val="0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  <w:lang w:val="cs-CZ"/>
        </w:rPr>
      </w:pPr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Stížnost může podat stěžovatel každé osobě (zaměstnanci), které důvěřuje. Tato postupuje stížnost osobě určené ředitelem </w:t>
      </w:r>
      <w:proofErr w:type="spellStart"/>
      <w:r w:rsidRPr="00EF50B7">
        <w:rPr>
          <w:rFonts w:ascii="Century Gothic" w:hAnsi="Century Gothic" w:cs="Arial"/>
          <w:b/>
          <w:sz w:val="22"/>
          <w:szCs w:val="23"/>
          <w:lang w:val="cs-CZ"/>
        </w:rPr>
        <w:t>SeniorCentra</w:t>
      </w:r>
      <w:proofErr w:type="spellEnd"/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 k vyřizování stížností nebo přímo řediteli </w:t>
      </w:r>
      <w:proofErr w:type="spellStart"/>
      <w:r w:rsidRPr="00EF50B7">
        <w:rPr>
          <w:rFonts w:ascii="Century Gothic" w:hAnsi="Century Gothic" w:cs="Arial"/>
          <w:b/>
          <w:sz w:val="22"/>
          <w:szCs w:val="23"/>
          <w:lang w:val="cs-CZ"/>
        </w:rPr>
        <w:t>SeniorCentra</w:t>
      </w:r>
      <w:proofErr w:type="spellEnd"/>
      <w:r w:rsidRPr="00EF50B7">
        <w:rPr>
          <w:rFonts w:ascii="Century Gothic" w:hAnsi="Century Gothic" w:cs="Arial"/>
          <w:b/>
          <w:sz w:val="22"/>
          <w:szCs w:val="23"/>
          <w:lang w:val="cs-CZ"/>
        </w:rPr>
        <w:t>, případně Managementu společnosti (podle žádosti stěžovatele).</w:t>
      </w:r>
    </w:p>
    <w:p w14:paraId="7BB10B44" w14:textId="77777777" w:rsidR="00C06C66" w:rsidRPr="00EF50B7" w:rsidRDefault="00C06C66" w:rsidP="00C06C66">
      <w:pPr>
        <w:pStyle w:val="Odstavecseseznamem"/>
        <w:widowControl w:val="0"/>
        <w:numPr>
          <w:ilvl w:val="0"/>
          <w:numId w:val="3"/>
        </w:numPr>
        <w:spacing w:before="120" w:line="480" w:lineRule="auto"/>
        <w:ind w:left="284" w:hanging="284"/>
        <w:contextualSpacing w:val="0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  <w:lang w:val="cs-CZ"/>
        </w:rPr>
      </w:pPr>
      <w:r w:rsidRPr="00EF50B7">
        <w:rPr>
          <w:rFonts w:ascii="Century Gothic" w:hAnsi="Century Gothic" w:cs="Arial"/>
          <w:b/>
          <w:sz w:val="22"/>
          <w:szCs w:val="23"/>
          <w:lang w:val="cs-CZ"/>
        </w:rPr>
        <w:t>Stížností a podnětů je využíváno ke zlepšení kvality poskytování služeb.</w:t>
      </w:r>
    </w:p>
    <w:p w14:paraId="59C234C6" w14:textId="77777777" w:rsidR="00C06C66" w:rsidRPr="00EF50B7" w:rsidRDefault="00C06C66" w:rsidP="00C06C66">
      <w:pPr>
        <w:pStyle w:val="Odstavecseseznamem"/>
        <w:widowControl w:val="0"/>
        <w:numPr>
          <w:ilvl w:val="0"/>
          <w:numId w:val="3"/>
        </w:numPr>
        <w:spacing w:before="120" w:line="276" w:lineRule="auto"/>
        <w:ind w:left="284" w:hanging="284"/>
        <w:contextualSpacing w:val="0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  <w:lang w:val="cs-CZ"/>
        </w:rPr>
      </w:pPr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Řešení anonymní stížnosti je vyvěšeno na veřejné nástěnce po dobu 1měsíce. (Pokud si stěžovatel nepřeje zveřejnění výsledku, uvede toto u stížnosti. Vyřešení se může dozvědět </w:t>
      </w:r>
      <w:r w:rsidRPr="00EF50B7">
        <w:rPr>
          <w:rFonts w:ascii="Century Gothic" w:hAnsi="Century Gothic" w:cs="Arial"/>
          <w:b/>
          <w:sz w:val="22"/>
          <w:szCs w:val="23"/>
          <w:lang w:val="cs-CZ"/>
        </w:rPr>
        <w:lastRenderedPageBreak/>
        <w:t>u sociální pracovnice.)</w:t>
      </w:r>
    </w:p>
    <w:p w14:paraId="2C87975D" w14:textId="77777777" w:rsidR="00C06C66" w:rsidRPr="00EF50B7" w:rsidRDefault="00C06C66" w:rsidP="00C06C66">
      <w:pPr>
        <w:pStyle w:val="Odstavecseseznamem"/>
        <w:widowControl w:val="0"/>
        <w:numPr>
          <w:ilvl w:val="0"/>
          <w:numId w:val="3"/>
        </w:numPr>
        <w:spacing w:before="120" w:line="276" w:lineRule="auto"/>
        <w:ind w:left="284" w:hanging="284"/>
        <w:contextualSpacing w:val="0"/>
        <w:jc w:val="both"/>
        <w:textAlignment w:val="baseline"/>
        <w:rPr>
          <w:rFonts w:ascii="Century Gothic" w:hAnsi="Century Gothic" w:cs="Arial"/>
          <w:b/>
          <w:sz w:val="22"/>
          <w:szCs w:val="23"/>
          <w:lang w:val="cs-CZ"/>
        </w:rPr>
      </w:pPr>
      <w:r w:rsidRPr="00EF50B7">
        <w:rPr>
          <w:rFonts w:ascii="Century Gothic" w:hAnsi="Century Gothic" w:cs="Arial"/>
          <w:b/>
          <w:sz w:val="22"/>
          <w:szCs w:val="23"/>
          <w:lang w:val="cs-CZ"/>
        </w:rPr>
        <w:t xml:space="preserve">Stížnost je vždy vyřizována bezodkladně a to v časové lhůtě dané její povahou a závažností. Obvyklá lhůta pro vyřízení stížnosti činní 14 dní, maximální lhůta pro vyřízení stížnosti je stanovena až na 30 dní. V komplikovaných případech  (např. podávající osoba není k dispozici) až 60 dní. </w:t>
      </w:r>
    </w:p>
    <w:p w14:paraId="144418DC" w14:textId="02F7EDB4" w:rsidR="00C06C66" w:rsidRDefault="00C06C66" w:rsidP="00C06C66">
      <w:pPr>
        <w:pStyle w:val="Odstavecseseznamem"/>
        <w:widowControl w:val="0"/>
        <w:numPr>
          <w:ilvl w:val="0"/>
          <w:numId w:val="3"/>
        </w:numPr>
        <w:spacing w:before="120" w:line="480" w:lineRule="auto"/>
        <w:ind w:left="284" w:hanging="284"/>
        <w:contextualSpacing w:val="0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  <w:lang w:val="cs-CZ"/>
        </w:rPr>
      </w:pPr>
      <w:r>
        <w:rPr>
          <w:rFonts w:ascii="Century Gothic" w:hAnsi="Century Gothic" w:cs="Arial"/>
          <w:b/>
          <w:bCs/>
          <w:sz w:val="22"/>
          <w:szCs w:val="23"/>
          <w:lang w:val="cs-CZ"/>
        </w:rPr>
        <w:t>Proti vyřešení stížnosti je možno se obrátit k nadřízenému nebo nezávislému orgánu.</w:t>
      </w:r>
    </w:p>
    <w:p w14:paraId="7C66C470" w14:textId="574EBE45" w:rsidR="00C06C66" w:rsidRDefault="00C06C66" w:rsidP="00C06C66">
      <w:pPr>
        <w:widowControl w:val="0"/>
        <w:spacing w:before="120" w:line="480" w:lineRule="auto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</w:rPr>
      </w:pPr>
    </w:p>
    <w:p w14:paraId="02E6516F" w14:textId="58CEC62C" w:rsidR="00C06C66" w:rsidRDefault="00C06C66" w:rsidP="00C06C66">
      <w:pPr>
        <w:widowControl w:val="0"/>
        <w:spacing w:before="120" w:line="480" w:lineRule="auto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</w:rPr>
      </w:pPr>
    </w:p>
    <w:p w14:paraId="0F955E55" w14:textId="70508CE9" w:rsidR="00C06C66" w:rsidRDefault="00C06C66" w:rsidP="00C06C66">
      <w:pPr>
        <w:widowControl w:val="0"/>
        <w:spacing w:before="120" w:line="480" w:lineRule="auto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</w:rPr>
      </w:pPr>
    </w:p>
    <w:p w14:paraId="5D3AC306" w14:textId="3258AB1A" w:rsidR="00C06C66" w:rsidRDefault="00C06C66" w:rsidP="00C06C66">
      <w:pPr>
        <w:widowControl w:val="0"/>
        <w:spacing w:before="120" w:line="480" w:lineRule="auto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</w:rPr>
      </w:pPr>
    </w:p>
    <w:p w14:paraId="0EA8C9D5" w14:textId="7C53AB7E" w:rsidR="00C06C66" w:rsidRDefault="00C06C66" w:rsidP="00C06C66">
      <w:pPr>
        <w:widowControl w:val="0"/>
        <w:spacing w:before="120" w:line="480" w:lineRule="auto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</w:rPr>
      </w:pPr>
    </w:p>
    <w:p w14:paraId="30E70D0A" w14:textId="2AEC13AC" w:rsidR="00C06C66" w:rsidRDefault="00C06C66" w:rsidP="00C06C66">
      <w:pPr>
        <w:widowControl w:val="0"/>
        <w:spacing w:before="120" w:line="480" w:lineRule="auto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</w:rPr>
      </w:pPr>
    </w:p>
    <w:p w14:paraId="3DBB7B8F" w14:textId="5C800120" w:rsidR="00C06C66" w:rsidRDefault="00C06C66" w:rsidP="00C06C66">
      <w:pPr>
        <w:widowControl w:val="0"/>
        <w:spacing w:before="120" w:line="480" w:lineRule="auto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</w:rPr>
      </w:pPr>
    </w:p>
    <w:p w14:paraId="35B82335" w14:textId="742B8862" w:rsidR="00C06C66" w:rsidRDefault="00C06C66" w:rsidP="00C06C66">
      <w:pPr>
        <w:widowControl w:val="0"/>
        <w:spacing w:before="120" w:line="480" w:lineRule="auto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</w:rPr>
      </w:pPr>
    </w:p>
    <w:p w14:paraId="451C1987" w14:textId="620C28AE" w:rsidR="00C06C66" w:rsidRDefault="00C06C66" w:rsidP="00C06C66">
      <w:pPr>
        <w:widowControl w:val="0"/>
        <w:spacing w:before="120" w:line="480" w:lineRule="auto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</w:rPr>
      </w:pPr>
    </w:p>
    <w:p w14:paraId="078196D9" w14:textId="1184AB12" w:rsidR="00C06C66" w:rsidRDefault="00C06C66" w:rsidP="00C06C66">
      <w:pPr>
        <w:widowControl w:val="0"/>
        <w:spacing w:before="120" w:line="480" w:lineRule="auto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</w:rPr>
      </w:pPr>
    </w:p>
    <w:p w14:paraId="29A399C6" w14:textId="044EF84E" w:rsidR="00C06C66" w:rsidRDefault="00C06C66" w:rsidP="00C06C66">
      <w:pPr>
        <w:widowControl w:val="0"/>
        <w:spacing w:before="120" w:line="480" w:lineRule="auto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</w:rPr>
      </w:pPr>
    </w:p>
    <w:p w14:paraId="649884BA" w14:textId="4A28BCD8" w:rsidR="00C06C66" w:rsidRDefault="00C06C66" w:rsidP="00C06C66">
      <w:pPr>
        <w:widowControl w:val="0"/>
        <w:spacing w:before="120" w:line="480" w:lineRule="auto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</w:rPr>
      </w:pPr>
    </w:p>
    <w:p w14:paraId="17E18C2E" w14:textId="42CB6ECB" w:rsidR="00C06C66" w:rsidRDefault="00C06C66" w:rsidP="00C06C66">
      <w:pPr>
        <w:widowControl w:val="0"/>
        <w:spacing w:before="120" w:line="480" w:lineRule="auto"/>
        <w:jc w:val="both"/>
        <w:textAlignment w:val="baseline"/>
        <w:rPr>
          <w:rFonts w:ascii="Century Gothic" w:hAnsi="Century Gothic" w:cs="Arial"/>
          <w:b/>
          <w:bCs/>
          <w:sz w:val="22"/>
          <w:szCs w:val="23"/>
        </w:rPr>
      </w:pPr>
    </w:p>
    <w:p w14:paraId="5D59C92B" w14:textId="77777777" w:rsidR="00C0195F" w:rsidRDefault="00C0195F" w:rsidP="00C06C66">
      <w:pPr>
        <w:spacing w:line="276" w:lineRule="auto"/>
        <w:rPr>
          <w:rFonts w:ascii="Century Gothic" w:hAnsi="Century Gothic" w:cs="Arial"/>
          <w:b/>
          <w:bCs/>
          <w:sz w:val="22"/>
          <w:szCs w:val="23"/>
        </w:rPr>
      </w:pPr>
    </w:p>
    <w:p w14:paraId="08A4D7B5" w14:textId="36F3E22B" w:rsidR="00871EA2" w:rsidRDefault="00871EA2" w:rsidP="00C06C66">
      <w:pPr>
        <w:spacing w:line="276" w:lineRule="auto"/>
        <w:rPr>
          <w:rFonts w:ascii="Century Gothic" w:hAnsi="Century Gothic" w:cs="Arial"/>
          <w:b/>
          <w:bCs/>
          <w:sz w:val="22"/>
          <w:szCs w:val="23"/>
        </w:rPr>
      </w:pPr>
    </w:p>
    <w:p w14:paraId="1CF88FCE" w14:textId="7E8979CB" w:rsidR="00871EA2" w:rsidRPr="00871EA2" w:rsidRDefault="00871EA2" w:rsidP="00871EA2">
      <w:pPr>
        <w:pStyle w:val="Styl3"/>
        <w:jc w:val="center"/>
        <w:rPr>
          <w:sz w:val="20"/>
          <w:szCs w:val="20"/>
          <w:lang w:val="cs-CZ"/>
        </w:rPr>
      </w:pPr>
      <w:bookmarkStart w:id="1" w:name="_Toc504040083"/>
      <w:r w:rsidRPr="00D45FEA">
        <w:rPr>
          <w:sz w:val="20"/>
          <w:szCs w:val="20"/>
          <w:lang w:val="cs-CZ"/>
        </w:rPr>
        <w:lastRenderedPageBreak/>
        <w:t>Kontakty pro podávání stížnost</w:t>
      </w:r>
      <w:bookmarkEnd w:id="1"/>
      <w:r>
        <w:rPr>
          <w:sz w:val="20"/>
          <w:szCs w:val="20"/>
          <w:lang w:val="cs-CZ"/>
        </w:rPr>
        <w:t>í</w:t>
      </w:r>
    </w:p>
    <w:p w14:paraId="5CA17D6E" w14:textId="77777777" w:rsidR="00871EA2" w:rsidRDefault="00871EA2" w:rsidP="00C06C66">
      <w:pPr>
        <w:spacing w:line="276" w:lineRule="auto"/>
        <w:rPr>
          <w:rFonts w:ascii="Century Gothic" w:hAnsi="Century Gothic" w:cs="Arial"/>
          <w:b/>
          <w:sz w:val="18"/>
          <w:szCs w:val="18"/>
        </w:rPr>
      </w:pPr>
    </w:p>
    <w:p w14:paraId="276E7A3C" w14:textId="400360B3" w:rsidR="00C06C66" w:rsidRPr="00C0195F" w:rsidRDefault="00C06C66" w:rsidP="00C06C66">
      <w:pPr>
        <w:spacing w:line="276" w:lineRule="auto"/>
        <w:rPr>
          <w:rFonts w:ascii="Century Gothic" w:hAnsi="Century Gothic" w:cs="Arial"/>
          <w:b/>
          <w:sz w:val="18"/>
          <w:szCs w:val="18"/>
        </w:rPr>
      </w:pPr>
      <w:proofErr w:type="spellStart"/>
      <w:r w:rsidRPr="00C0195F">
        <w:rPr>
          <w:rFonts w:ascii="Century Gothic" w:hAnsi="Century Gothic" w:cs="Arial"/>
          <w:b/>
          <w:sz w:val="18"/>
          <w:szCs w:val="18"/>
        </w:rPr>
        <w:t>SeniorCentrum</w:t>
      </w:r>
      <w:proofErr w:type="spellEnd"/>
      <w:r w:rsidRPr="00C0195F">
        <w:rPr>
          <w:rFonts w:ascii="Century Gothic" w:hAnsi="Century Gothic" w:cs="Arial"/>
          <w:b/>
          <w:sz w:val="18"/>
          <w:szCs w:val="18"/>
        </w:rPr>
        <w:t xml:space="preserve"> Písek </w:t>
      </w:r>
    </w:p>
    <w:p w14:paraId="54540F2F" w14:textId="77777777" w:rsidR="00C06C66" w:rsidRPr="00C0195F" w:rsidRDefault="00C06C66" w:rsidP="00C06C66">
      <w:pPr>
        <w:pStyle w:val="Odstavecseseznamem"/>
        <w:numPr>
          <w:ilvl w:val="0"/>
          <w:numId w:val="5"/>
        </w:numPr>
        <w:spacing w:line="276" w:lineRule="auto"/>
        <w:rPr>
          <w:rFonts w:ascii="Century Gothic" w:hAnsi="Century Gothic" w:cs="Arial"/>
          <w:szCs w:val="18"/>
          <w:lang w:val="cs-CZ"/>
        </w:rPr>
      </w:pPr>
      <w:r w:rsidRPr="00C0195F">
        <w:rPr>
          <w:rFonts w:ascii="Century Gothic" w:hAnsi="Century Gothic" w:cs="Arial"/>
          <w:szCs w:val="18"/>
          <w:lang w:val="cs-CZ"/>
        </w:rPr>
        <w:t>Klíčový pracovník</w:t>
      </w:r>
    </w:p>
    <w:p w14:paraId="37D7718A" w14:textId="77777777" w:rsidR="00C06C66" w:rsidRPr="00C0195F" w:rsidRDefault="00C06C66" w:rsidP="00C06C66">
      <w:pPr>
        <w:pStyle w:val="Odstavecseseznamem"/>
        <w:numPr>
          <w:ilvl w:val="0"/>
          <w:numId w:val="4"/>
        </w:numPr>
        <w:spacing w:after="160" w:line="276" w:lineRule="auto"/>
        <w:ind w:left="709"/>
        <w:rPr>
          <w:rFonts w:ascii="Century Gothic" w:hAnsi="Century Gothic" w:cs="Arial"/>
          <w:szCs w:val="18"/>
          <w:lang w:val="cs-CZ"/>
        </w:rPr>
      </w:pPr>
      <w:r w:rsidRPr="00C0195F">
        <w:rPr>
          <w:rFonts w:ascii="Century Gothic" w:hAnsi="Century Gothic" w:cs="Arial"/>
          <w:szCs w:val="18"/>
          <w:lang w:val="cs-CZ"/>
        </w:rPr>
        <w:t xml:space="preserve">Ředitel </w:t>
      </w:r>
    </w:p>
    <w:p w14:paraId="5F2B9173" w14:textId="77777777" w:rsidR="00C06C66" w:rsidRPr="00C0195F" w:rsidRDefault="00C06C66" w:rsidP="00C06C66">
      <w:pPr>
        <w:pStyle w:val="Odstavecseseznamem"/>
        <w:numPr>
          <w:ilvl w:val="0"/>
          <w:numId w:val="4"/>
        </w:numPr>
        <w:spacing w:after="160" w:line="276" w:lineRule="auto"/>
        <w:ind w:left="709"/>
        <w:rPr>
          <w:rFonts w:ascii="Century Gothic" w:hAnsi="Century Gothic" w:cs="Arial"/>
          <w:szCs w:val="18"/>
          <w:lang w:val="cs-CZ"/>
        </w:rPr>
      </w:pPr>
      <w:r w:rsidRPr="00C0195F">
        <w:rPr>
          <w:rFonts w:ascii="Century Gothic" w:hAnsi="Century Gothic" w:cs="Arial"/>
          <w:szCs w:val="18"/>
          <w:lang w:val="cs-CZ"/>
        </w:rPr>
        <w:t>Vrchní sestra</w:t>
      </w:r>
    </w:p>
    <w:p w14:paraId="2577CC36" w14:textId="77777777" w:rsidR="00C06C66" w:rsidRPr="00C0195F" w:rsidRDefault="00C06C66" w:rsidP="00C06C66">
      <w:pPr>
        <w:pStyle w:val="Odstavecseseznamem"/>
        <w:numPr>
          <w:ilvl w:val="0"/>
          <w:numId w:val="4"/>
        </w:numPr>
        <w:spacing w:after="160" w:line="276" w:lineRule="auto"/>
        <w:ind w:left="709"/>
        <w:rPr>
          <w:rFonts w:ascii="Century Gothic" w:hAnsi="Century Gothic" w:cs="Arial"/>
          <w:szCs w:val="18"/>
          <w:lang w:val="cs-CZ"/>
        </w:rPr>
      </w:pPr>
      <w:r w:rsidRPr="00C0195F">
        <w:rPr>
          <w:rFonts w:ascii="Century Gothic" w:hAnsi="Century Gothic" w:cs="Arial"/>
          <w:szCs w:val="18"/>
          <w:lang w:val="cs-CZ"/>
        </w:rPr>
        <w:t>Sociální pracovnice</w:t>
      </w:r>
    </w:p>
    <w:p w14:paraId="7FE1E883" w14:textId="77777777" w:rsidR="00C06C66" w:rsidRPr="00C0195F" w:rsidRDefault="00C06C66" w:rsidP="00C06C66">
      <w:pPr>
        <w:spacing w:after="160" w:line="276" w:lineRule="auto"/>
        <w:contextualSpacing/>
        <w:rPr>
          <w:rFonts w:ascii="Century Gothic" w:hAnsi="Century Gothic" w:cs="Arial"/>
          <w:b/>
          <w:sz w:val="18"/>
          <w:szCs w:val="18"/>
        </w:rPr>
      </w:pPr>
      <w:r w:rsidRPr="00C0195F">
        <w:rPr>
          <w:rFonts w:ascii="Century Gothic" w:hAnsi="Century Gothic" w:cs="Arial"/>
          <w:b/>
          <w:sz w:val="18"/>
          <w:szCs w:val="18"/>
        </w:rPr>
        <w:t>Management společnosti SeneCura:</w:t>
      </w:r>
    </w:p>
    <w:p w14:paraId="18A1F2F0" w14:textId="77777777" w:rsidR="00C06C66" w:rsidRPr="00C0195F" w:rsidRDefault="00C06C66" w:rsidP="00C06C66">
      <w:pPr>
        <w:spacing w:line="276" w:lineRule="auto"/>
        <w:rPr>
          <w:rFonts w:ascii="Century Gothic" w:hAnsi="Century Gothic" w:cs="Arial"/>
          <w:sz w:val="18"/>
          <w:szCs w:val="18"/>
          <w:lang w:eastAsia="cs-CZ"/>
        </w:rPr>
      </w:pPr>
      <w:r w:rsidRPr="00C0195F">
        <w:rPr>
          <w:rFonts w:ascii="Century Gothic" w:hAnsi="Century Gothic" w:cs="Arial"/>
          <w:b/>
          <w:bCs/>
          <w:sz w:val="18"/>
          <w:szCs w:val="18"/>
          <w:lang w:eastAsia="cs-CZ"/>
        </w:rPr>
        <w:t>SeneCura s.r.o.</w:t>
      </w:r>
    </w:p>
    <w:p w14:paraId="17F192B8" w14:textId="77777777" w:rsidR="00C06C66" w:rsidRPr="00C0195F" w:rsidRDefault="00C06C66" w:rsidP="00C06C66">
      <w:pPr>
        <w:rPr>
          <w:rFonts w:ascii="Century Gothic" w:hAnsi="Century Gothic" w:cs="Arial"/>
          <w:sz w:val="18"/>
          <w:szCs w:val="18"/>
          <w:lang w:eastAsia="de-AT"/>
        </w:rPr>
      </w:pPr>
      <w:r w:rsidRPr="00C0195F">
        <w:rPr>
          <w:rFonts w:ascii="Century Gothic" w:hAnsi="Century Gothic" w:cs="Arial"/>
          <w:sz w:val="18"/>
          <w:szCs w:val="18"/>
          <w:lang w:eastAsia="de-AT"/>
        </w:rPr>
        <w:t>Ke Smíchovu 1144/144</w:t>
      </w:r>
      <w:r w:rsidRPr="00C0195F">
        <w:rPr>
          <w:rFonts w:ascii="Century Gothic" w:hAnsi="Century Gothic" w:cs="Arial"/>
          <w:sz w:val="18"/>
          <w:szCs w:val="18"/>
          <w:lang w:eastAsia="de-AT"/>
        </w:rPr>
        <w:br/>
        <w:t>154 00 Praha 5 - Slivenec</w:t>
      </w:r>
    </w:p>
    <w:p w14:paraId="299652CB" w14:textId="77777777" w:rsidR="00C06C66" w:rsidRPr="00C0195F" w:rsidRDefault="00C06C66" w:rsidP="00C06C66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hAnsi="Century Gothic" w:cs="Arial"/>
          <w:sz w:val="18"/>
          <w:szCs w:val="18"/>
        </w:rPr>
        <w:t xml:space="preserve">e-mail: </w:t>
      </w:r>
      <w:hyperlink r:id="rId8" w:history="1">
        <w:r w:rsidRPr="00C0195F">
          <w:rPr>
            <w:rStyle w:val="Hypertextovodkaz"/>
            <w:rFonts w:ascii="Century Gothic" w:hAnsi="Century Gothic"/>
            <w:sz w:val="18"/>
            <w:szCs w:val="18"/>
          </w:rPr>
          <w:t>info@senecura.cz</w:t>
        </w:r>
      </w:hyperlink>
      <w:r w:rsidRPr="00C0195F">
        <w:rPr>
          <w:rFonts w:ascii="Century Gothic" w:hAnsi="Century Gothic" w:cs="Arial"/>
          <w:sz w:val="18"/>
          <w:szCs w:val="18"/>
        </w:rPr>
        <w:t xml:space="preserve"> </w:t>
      </w:r>
    </w:p>
    <w:p w14:paraId="6438E746" w14:textId="78CA9F2C" w:rsidR="00871EA2" w:rsidRDefault="00871EA2" w:rsidP="00871EA2">
      <w:pPr>
        <w:spacing w:after="100" w:afterAutospacing="1" w:line="276" w:lineRule="auto"/>
        <w:rPr>
          <w:rFonts w:ascii="Century Gothic" w:hAnsi="Century Gothic" w:cs="Arial"/>
          <w:sz w:val="18"/>
          <w:szCs w:val="18"/>
        </w:rPr>
      </w:pPr>
      <w:bookmarkStart w:id="2" w:name="_Hlk477971012"/>
      <w:r>
        <w:rPr>
          <w:rFonts w:ascii="Century Gothic" w:hAnsi="Century Gothic" w:cs="Arial"/>
          <w:sz w:val="18"/>
          <w:szCs w:val="18"/>
        </w:rPr>
        <w:t>telefon: 725 871 344</w:t>
      </w:r>
    </w:p>
    <w:p w14:paraId="5FAB3B96" w14:textId="4719D098" w:rsidR="00871EA2" w:rsidRDefault="00C06C66" w:rsidP="00871EA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hAnsi="Century Gothic" w:cs="Arial"/>
          <w:b/>
          <w:sz w:val="18"/>
          <w:szCs w:val="18"/>
        </w:rPr>
        <w:t>Veřejný ochránce práv</w:t>
      </w:r>
      <w:r w:rsidR="00871EA2">
        <w:rPr>
          <w:rFonts w:ascii="Century Gothic" w:hAnsi="Century Gothic" w:cs="Arial"/>
          <w:sz w:val="18"/>
          <w:szCs w:val="18"/>
        </w:rPr>
        <w:t>: (nezávislá organizace)</w:t>
      </w:r>
    </w:p>
    <w:p w14:paraId="0D4933E5" w14:textId="04AF99C8" w:rsidR="00C06C66" w:rsidRPr="00C0195F" w:rsidRDefault="00C06C66" w:rsidP="00871EA2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hAnsi="Century Gothic" w:cs="Arial"/>
          <w:sz w:val="18"/>
          <w:szCs w:val="18"/>
        </w:rPr>
        <w:t>Kancelář veřejného ochránce práv</w:t>
      </w:r>
    </w:p>
    <w:p w14:paraId="4C58A2D2" w14:textId="77777777" w:rsidR="00C06C66" w:rsidRPr="00C0195F" w:rsidRDefault="00C06C66" w:rsidP="00C06C66">
      <w:pPr>
        <w:pStyle w:val="Standard1"/>
        <w:spacing w:line="276" w:lineRule="auto"/>
        <w:rPr>
          <w:rFonts w:ascii="Century Gothic" w:hAnsi="Century Gothic" w:cs="Arial"/>
          <w:color w:val="000000"/>
          <w:sz w:val="18"/>
          <w:szCs w:val="18"/>
        </w:rPr>
      </w:pPr>
      <w:r w:rsidRPr="00C0195F">
        <w:rPr>
          <w:rFonts w:ascii="Century Gothic" w:hAnsi="Century Gothic" w:cs="Arial"/>
          <w:sz w:val="18"/>
          <w:szCs w:val="18"/>
        </w:rPr>
        <w:t>Údoln</w:t>
      </w:r>
      <w:r w:rsidRPr="00C0195F">
        <w:rPr>
          <w:rFonts w:ascii="Century Gothic" w:hAnsi="Century Gothic" w:cs="Arial"/>
          <w:color w:val="000000"/>
          <w:sz w:val="18"/>
          <w:szCs w:val="18"/>
        </w:rPr>
        <w:t>í 39, 602 00 Brno, tel. 542 423 829-30</w:t>
      </w:r>
    </w:p>
    <w:p w14:paraId="7F6B28D4" w14:textId="77777777" w:rsidR="00C06C66" w:rsidRPr="00C0195F" w:rsidRDefault="00C06C66" w:rsidP="00C06C66">
      <w:pPr>
        <w:pStyle w:val="Standard1"/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hAnsi="Century Gothic" w:cs="Arial"/>
          <w:sz w:val="18"/>
          <w:szCs w:val="18"/>
        </w:rPr>
        <w:t xml:space="preserve">e-mail: </w:t>
      </w:r>
      <w:hyperlink r:id="rId9" w:history="1">
        <w:r w:rsidRPr="00C0195F">
          <w:rPr>
            <w:rStyle w:val="Hypertextovodkaz"/>
            <w:rFonts w:ascii="Century Gothic" w:hAnsi="Century Gothic"/>
            <w:sz w:val="18"/>
            <w:szCs w:val="18"/>
          </w:rPr>
          <w:t>podatelna@ochrance.cz</w:t>
        </w:r>
      </w:hyperlink>
      <w:r w:rsidRPr="00C0195F">
        <w:rPr>
          <w:rFonts w:ascii="Century Gothic" w:hAnsi="Century Gothic" w:cs="Arial"/>
          <w:sz w:val="18"/>
          <w:szCs w:val="18"/>
        </w:rPr>
        <w:t xml:space="preserve"> </w:t>
      </w:r>
    </w:p>
    <w:p w14:paraId="4D0A455A" w14:textId="77777777" w:rsidR="00C06C66" w:rsidRPr="00C0195F" w:rsidRDefault="00C06C66" w:rsidP="00C06C66">
      <w:pPr>
        <w:pStyle w:val="Standard1"/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hAnsi="Century Gothic" w:cs="Arial"/>
          <w:sz w:val="18"/>
          <w:szCs w:val="18"/>
        </w:rPr>
        <w:t xml:space="preserve">on-line formulář: </w:t>
      </w:r>
      <w:hyperlink r:id="rId10" w:history="1">
        <w:r w:rsidRPr="00C0195F">
          <w:rPr>
            <w:rStyle w:val="Hypertextovodkaz"/>
            <w:rFonts w:ascii="Century Gothic" w:hAnsi="Century Gothic"/>
            <w:sz w:val="18"/>
            <w:szCs w:val="18"/>
          </w:rPr>
          <w:t>http://poe.gordic.cz/KVOP/</w:t>
        </w:r>
      </w:hyperlink>
    </w:p>
    <w:p w14:paraId="1E135CBF" w14:textId="77777777" w:rsidR="00C06C66" w:rsidRPr="00C0195F" w:rsidRDefault="00C06C66" w:rsidP="00C06C66">
      <w:pPr>
        <w:pStyle w:val="Standard1"/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hAnsi="Century Gothic" w:cs="Arial"/>
          <w:sz w:val="18"/>
          <w:szCs w:val="18"/>
        </w:rPr>
        <w:t>tel. (+420) 542 542 888</w:t>
      </w:r>
    </w:p>
    <w:p w14:paraId="67D9D710" w14:textId="77777777" w:rsidR="00C06C66" w:rsidRPr="00C0195F" w:rsidRDefault="00C06C66" w:rsidP="00C06C66">
      <w:pPr>
        <w:pStyle w:val="Standard1"/>
        <w:spacing w:line="276" w:lineRule="auto"/>
        <w:rPr>
          <w:rFonts w:ascii="Century Gothic" w:hAnsi="Century Gothic" w:cs="Arial"/>
          <w:sz w:val="18"/>
          <w:szCs w:val="18"/>
        </w:rPr>
      </w:pPr>
    </w:p>
    <w:p w14:paraId="2B1C6C30" w14:textId="77777777" w:rsidR="00C06C66" w:rsidRPr="00C0195F" w:rsidRDefault="00C06C66" w:rsidP="00C06C66">
      <w:pPr>
        <w:pStyle w:val="Standard1"/>
        <w:spacing w:line="276" w:lineRule="auto"/>
        <w:rPr>
          <w:rFonts w:ascii="Century Gothic" w:hAnsi="Century Gothic" w:cs="Arial"/>
          <w:b/>
          <w:sz w:val="18"/>
          <w:szCs w:val="18"/>
        </w:rPr>
      </w:pPr>
      <w:r w:rsidRPr="00C0195F">
        <w:rPr>
          <w:rFonts w:ascii="Century Gothic" w:hAnsi="Century Gothic" w:cs="Arial"/>
          <w:b/>
          <w:sz w:val="18"/>
          <w:szCs w:val="18"/>
        </w:rPr>
        <w:t>Český helsinský výbor:</w:t>
      </w:r>
      <w:r w:rsidRPr="00C0195F">
        <w:rPr>
          <w:rFonts w:ascii="Century Gothic" w:hAnsi="Century Gothic" w:cs="Arial"/>
          <w:b/>
          <w:sz w:val="18"/>
          <w:szCs w:val="18"/>
        </w:rPr>
        <w:tab/>
      </w:r>
    </w:p>
    <w:p w14:paraId="7C6F2C13" w14:textId="77777777" w:rsidR="00C06C66" w:rsidRPr="00C0195F" w:rsidRDefault="00C06C66" w:rsidP="00C06C66">
      <w:pPr>
        <w:pStyle w:val="Standard1"/>
        <w:spacing w:line="276" w:lineRule="auto"/>
        <w:rPr>
          <w:rFonts w:ascii="Century Gothic" w:eastAsia="Times New Roman" w:hAnsi="Century Gothic" w:cs="Arial"/>
          <w:kern w:val="0"/>
          <w:sz w:val="18"/>
          <w:szCs w:val="18"/>
          <w:lang w:eastAsia="cs-CZ"/>
        </w:rPr>
      </w:pPr>
      <w:r w:rsidRPr="00C0195F">
        <w:rPr>
          <w:rFonts w:ascii="Century Gothic" w:eastAsia="Times New Roman" w:hAnsi="Century Gothic" w:cs="Arial"/>
          <w:kern w:val="0"/>
          <w:sz w:val="18"/>
          <w:szCs w:val="18"/>
          <w:lang w:eastAsia="cs-CZ"/>
        </w:rPr>
        <w:t>Štefánikova 21</w:t>
      </w:r>
    </w:p>
    <w:p w14:paraId="4FFACF69" w14:textId="77777777" w:rsidR="00C06C66" w:rsidRPr="00C0195F" w:rsidRDefault="00C06C66" w:rsidP="00C06C66">
      <w:pPr>
        <w:pStyle w:val="Standard1"/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eastAsia="Times New Roman" w:hAnsi="Century Gothic" w:cs="Arial"/>
          <w:kern w:val="0"/>
          <w:sz w:val="18"/>
          <w:szCs w:val="18"/>
          <w:lang w:eastAsia="cs-CZ"/>
        </w:rPr>
        <w:t>150 00 Praha 5</w:t>
      </w:r>
    </w:p>
    <w:p w14:paraId="63F3C862" w14:textId="77777777" w:rsidR="00C06C66" w:rsidRPr="00C0195F" w:rsidRDefault="00C06C66" w:rsidP="00C06C66">
      <w:pPr>
        <w:pStyle w:val="Standard1"/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hAnsi="Century Gothic" w:cs="Arial"/>
          <w:sz w:val="18"/>
          <w:szCs w:val="18"/>
        </w:rPr>
        <w:t>Tel.: 257 221 142 nebo 602 646 940, 773 115 951</w:t>
      </w:r>
    </w:p>
    <w:p w14:paraId="3970179C" w14:textId="4FAAFDC5" w:rsidR="00C06C66" w:rsidRPr="00C0195F" w:rsidRDefault="00C06C66" w:rsidP="00C06C66">
      <w:pPr>
        <w:pStyle w:val="Standard1"/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hAnsi="Century Gothic" w:cs="Arial"/>
          <w:sz w:val="18"/>
          <w:szCs w:val="18"/>
        </w:rPr>
        <w:t xml:space="preserve">webové stránky: </w:t>
      </w:r>
      <w:hyperlink r:id="rId11" w:history="1">
        <w:r w:rsidRPr="00C0195F">
          <w:rPr>
            <w:rStyle w:val="Hypertextovodkaz"/>
            <w:rFonts w:ascii="Century Gothic" w:hAnsi="Century Gothic"/>
            <w:sz w:val="18"/>
            <w:szCs w:val="18"/>
          </w:rPr>
          <w:t>www.helcom.cz</w:t>
        </w:r>
      </w:hyperlink>
      <w:r w:rsidR="00871EA2">
        <w:rPr>
          <w:rFonts w:ascii="Century Gothic" w:hAnsi="Century Gothic" w:cs="Arial"/>
          <w:sz w:val="18"/>
          <w:szCs w:val="18"/>
        </w:rPr>
        <w:t xml:space="preserve"> </w:t>
      </w:r>
      <w:r w:rsidRPr="00C0195F">
        <w:rPr>
          <w:rFonts w:ascii="Century Gothic" w:hAnsi="Century Gothic" w:cs="Arial"/>
          <w:sz w:val="18"/>
          <w:szCs w:val="18"/>
        </w:rPr>
        <w:t xml:space="preserve">e-mail: </w:t>
      </w:r>
      <w:hyperlink r:id="rId12" w:history="1">
        <w:r w:rsidRPr="00C0195F">
          <w:rPr>
            <w:rStyle w:val="Hypertextovodkaz"/>
            <w:rFonts w:ascii="Century Gothic" w:hAnsi="Century Gothic"/>
            <w:sz w:val="18"/>
            <w:szCs w:val="18"/>
          </w:rPr>
          <w:t>info@helcom.cz</w:t>
        </w:r>
      </w:hyperlink>
      <w:r w:rsidRPr="00C0195F">
        <w:rPr>
          <w:rFonts w:ascii="Century Gothic" w:hAnsi="Century Gothic" w:cs="Arial"/>
          <w:sz w:val="18"/>
          <w:szCs w:val="18"/>
        </w:rPr>
        <w:t xml:space="preserve">, </w:t>
      </w:r>
      <w:hyperlink r:id="rId13" w:history="1">
        <w:r w:rsidRPr="00C0195F">
          <w:rPr>
            <w:rStyle w:val="Hypertextovodkaz"/>
            <w:rFonts w:ascii="Century Gothic" w:hAnsi="Century Gothic"/>
            <w:sz w:val="18"/>
            <w:szCs w:val="18"/>
          </w:rPr>
          <w:t>poradna@helcom.cz</w:t>
        </w:r>
      </w:hyperlink>
      <w:r w:rsidRPr="00C0195F">
        <w:rPr>
          <w:rFonts w:ascii="Century Gothic" w:hAnsi="Century Gothic" w:cs="Arial"/>
          <w:sz w:val="18"/>
          <w:szCs w:val="18"/>
        </w:rPr>
        <w:t xml:space="preserve"> </w:t>
      </w:r>
    </w:p>
    <w:p w14:paraId="1C4686E7" w14:textId="77777777" w:rsidR="00C06C66" w:rsidRPr="00C0195F" w:rsidRDefault="00C06C66" w:rsidP="00C06C66">
      <w:pPr>
        <w:pStyle w:val="Standard1"/>
        <w:spacing w:line="276" w:lineRule="auto"/>
        <w:rPr>
          <w:rFonts w:ascii="Century Gothic" w:hAnsi="Century Gothic" w:cs="Arial"/>
          <w:sz w:val="18"/>
          <w:szCs w:val="18"/>
        </w:rPr>
      </w:pPr>
    </w:p>
    <w:p w14:paraId="58B20D7B" w14:textId="77777777" w:rsidR="00C06C66" w:rsidRPr="00C0195F" w:rsidRDefault="00C06C66" w:rsidP="00C06C66">
      <w:pPr>
        <w:pStyle w:val="Standard1"/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hAnsi="Century Gothic" w:cs="Arial"/>
          <w:b/>
          <w:sz w:val="18"/>
          <w:szCs w:val="18"/>
        </w:rPr>
        <w:t>občanské poradny</w:t>
      </w:r>
      <w:r w:rsidRPr="00C0195F">
        <w:rPr>
          <w:rFonts w:ascii="Century Gothic" w:hAnsi="Century Gothic" w:cs="Arial"/>
          <w:sz w:val="18"/>
          <w:szCs w:val="18"/>
        </w:rPr>
        <w:t xml:space="preserve">: </w:t>
      </w:r>
      <w:hyperlink r:id="rId14" w:history="1">
        <w:r w:rsidRPr="00C0195F">
          <w:rPr>
            <w:rStyle w:val="Hypertextovodkaz"/>
            <w:rFonts w:ascii="Century Gothic" w:hAnsi="Century Gothic"/>
            <w:sz w:val="18"/>
            <w:szCs w:val="18"/>
          </w:rPr>
          <w:t>www.obcanskeporadny.cz</w:t>
        </w:r>
      </w:hyperlink>
    </w:p>
    <w:p w14:paraId="41BBFF0D" w14:textId="77777777" w:rsidR="00C06C66" w:rsidRPr="00C0195F" w:rsidRDefault="00C06C66" w:rsidP="00C06C66">
      <w:pPr>
        <w:spacing w:line="276" w:lineRule="auto"/>
        <w:rPr>
          <w:rFonts w:ascii="Century Gothic" w:hAnsi="Century Gothic" w:cs="Arial"/>
          <w:b/>
          <w:sz w:val="18"/>
          <w:szCs w:val="18"/>
        </w:rPr>
      </w:pPr>
    </w:p>
    <w:p w14:paraId="123BE6C9" w14:textId="77777777" w:rsidR="00871EA2" w:rsidRDefault="00C06C66" w:rsidP="00C06C66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hAnsi="Century Gothic" w:cs="Arial"/>
          <w:b/>
          <w:sz w:val="18"/>
          <w:szCs w:val="18"/>
        </w:rPr>
        <w:t>Ministerstvo práce a sociálních věcí ČR:</w:t>
      </w:r>
      <w:r w:rsidRPr="00C0195F">
        <w:rPr>
          <w:rFonts w:ascii="Century Gothic" w:hAnsi="Century Gothic" w:cs="Arial"/>
          <w:sz w:val="18"/>
          <w:szCs w:val="18"/>
        </w:rPr>
        <w:br/>
        <w:t>Na Poří</w:t>
      </w:r>
      <w:r w:rsidR="00871EA2">
        <w:rPr>
          <w:rFonts w:ascii="Century Gothic" w:hAnsi="Century Gothic" w:cs="Arial"/>
          <w:sz w:val="18"/>
          <w:szCs w:val="18"/>
        </w:rPr>
        <w:t>čním právu 1/376</w:t>
      </w:r>
      <w:r w:rsidR="00871EA2">
        <w:rPr>
          <w:rFonts w:ascii="Century Gothic" w:hAnsi="Century Gothic" w:cs="Arial"/>
          <w:sz w:val="18"/>
          <w:szCs w:val="18"/>
        </w:rPr>
        <w:br/>
        <w:t>128 01 Praha 2</w:t>
      </w:r>
    </w:p>
    <w:p w14:paraId="1872B3EC" w14:textId="2043AD36" w:rsidR="00C06C66" w:rsidRDefault="00C06C66" w:rsidP="00C06C66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hAnsi="Century Gothic" w:cs="Arial"/>
          <w:sz w:val="18"/>
          <w:szCs w:val="18"/>
        </w:rPr>
        <w:t>Tel. +420</w:t>
      </w:r>
      <w:r w:rsidR="00544015">
        <w:rPr>
          <w:rFonts w:ascii="Century Gothic" w:hAnsi="Century Gothic" w:cs="Arial"/>
          <w:sz w:val="18"/>
          <w:szCs w:val="18"/>
        </w:rPr>
        <w:t> </w:t>
      </w:r>
      <w:r w:rsidRPr="00C0195F">
        <w:rPr>
          <w:rFonts w:ascii="Century Gothic" w:hAnsi="Century Gothic" w:cs="Arial"/>
          <w:sz w:val="18"/>
          <w:szCs w:val="18"/>
        </w:rPr>
        <w:t>221</w:t>
      </w:r>
      <w:r w:rsidR="00544015">
        <w:rPr>
          <w:rFonts w:ascii="Century Gothic" w:hAnsi="Century Gothic" w:cs="Arial"/>
          <w:sz w:val="18"/>
          <w:szCs w:val="18"/>
        </w:rPr>
        <w:t> </w:t>
      </w:r>
      <w:r w:rsidRPr="00C0195F">
        <w:rPr>
          <w:rFonts w:ascii="Century Gothic" w:hAnsi="Century Gothic" w:cs="Arial"/>
          <w:sz w:val="18"/>
          <w:szCs w:val="18"/>
        </w:rPr>
        <w:t>921</w:t>
      </w:r>
      <w:r w:rsidR="00871EA2">
        <w:rPr>
          <w:rFonts w:ascii="Century Gothic" w:hAnsi="Century Gothic" w:cs="Arial"/>
          <w:sz w:val="18"/>
          <w:szCs w:val="18"/>
        </w:rPr>
        <w:t> 111,</w:t>
      </w:r>
      <w:r w:rsidR="00871EA2" w:rsidRPr="00871EA2">
        <w:rPr>
          <w:rFonts w:ascii="Century Gothic" w:hAnsi="Century Gothic" w:cs="Arial"/>
          <w:sz w:val="18"/>
          <w:szCs w:val="18"/>
        </w:rPr>
        <w:t xml:space="preserve"> </w:t>
      </w:r>
      <w:r w:rsidR="00871EA2">
        <w:rPr>
          <w:rFonts w:ascii="Century Gothic" w:hAnsi="Century Gothic" w:cs="Arial"/>
          <w:sz w:val="18"/>
          <w:szCs w:val="18"/>
        </w:rPr>
        <w:t>e-mail</w:t>
      </w:r>
      <w:r w:rsidR="00871EA2" w:rsidRPr="00C0195F">
        <w:rPr>
          <w:rFonts w:ascii="Century Gothic" w:hAnsi="Century Gothic" w:cs="Arial"/>
          <w:sz w:val="18"/>
          <w:szCs w:val="18"/>
        </w:rPr>
        <w:t xml:space="preserve">: </w:t>
      </w:r>
      <w:hyperlink r:id="rId15" w:history="1">
        <w:r w:rsidR="00871EA2" w:rsidRPr="00C0195F">
          <w:rPr>
            <w:rStyle w:val="Hypertextovodkaz"/>
            <w:rFonts w:ascii="Century Gothic" w:hAnsi="Century Gothic"/>
            <w:sz w:val="18"/>
            <w:szCs w:val="18"/>
            <w:lang w:eastAsia="hi-IN"/>
          </w:rPr>
          <w:t>posta@mpsv.cz</w:t>
        </w:r>
      </w:hyperlink>
    </w:p>
    <w:p w14:paraId="517F05A0" w14:textId="77777777" w:rsidR="00871EA2" w:rsidRPr="00C0195F" w:rsidRDefault="00871EA2" w:rsidP="00C06C66">
      <w:pPr>
        <w:spacing w:line="276" w:lineRule="auto"/>
        <w:rPr>
          <w:rFonts w:ascii="Century Gothic" w:hAnsi="Century Gothic" w:cs="Arial"/>
          <w:sz w:val="18"/>
          <w:szCs w:val="18"/>
        </w:rPr>
      </w:pPr>
    </w:p>
    <w:bookmarkEnd w:id="2"/>
    <w:p w14:paraId="0B7A1DB3" w14:textId="5EA2549B" w:rsidR="00C0195F" w:rsidRPr="00C0195F" w:rsidRDefault="00C0195F" w:rsidP="00C0195F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hAnsi="Century Gothic" w:cs="Arial"/>
          <w:b/>
          <w:sz w:val="18"/>
          <w:szCs w:val="18"/>
        </w:rPr>
        <w:t xml:space="preserve">Krajský úřad Jihočeského kraje:                                              </w:t>
      </w:r>
      <w:r w:rsidRPr="00C0195F">
        <w:rPr>
          <w:rFonts w:ascii="Century Gothic" w:hAnsi="Century Gothic" w:cs="Arial"/>
          <w:sz w:val="18"/>
          <w:szCs w:val="18"/>
        </w:rPr>
        <w:br/>
        <w:t>Odbor sociálních věcí</w:t>
      </w:r>
      <w:r w:rsidRPr="00C0195F">
        <w:rPr>
          <w:rFonts w:ascii="Century Gothic" w:hAnsi="Century Gothic" w:cs="Arial"/>
          <w:sz w:val="18"/>
          <w:szCs w:val="18"/>
        </w:rPr>
        <w:br/>
        <w:t>Boženy Němcové 49/3</w:t>
      </w:r>
    </w:p>
    <w:p w14:paraId="62428B5A" w14:textId="77777777" w:rsidR="00C0195F" w:rsidRDefault="00C0195F" w:rsidP="00C0195F">
      <w:pPr>
        <w:spacing w:line="276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370 01 České Budějovice  </w:t>
      </w:r>
    </w:p>
    <w:p w14:paraId="3B107871" w14:textId="5D11E755" w:rsidR="00C0195F" w:rsidRDefault="00C0195F" w:rsidP="00C0195F">
      <w:pPr>
        <w:spacing w:line="276" w:lineRule="auto"/>
        <w:rPr>
          <w:rFonts w:ascii="Century Gothic" w:hAnsi="Century Gothic" w:cs="Arial"/>
          <w:sz w:val="18"/>
          <w:szCs w:val="18"/>
        </w:rPr>
      </w:pPr>
      <w:r w:rsidRPr="00C0195F">
        <w:rPr>
          <w:rFonts w:ascii="Century Gothic" w:hAnsi="Century Gothic" w:cs="Arial"/>
          <w:sz w:val="18"/>
          <w:szCs w:val="18"/>
        </w:rPr>
        <w:t>Tel. +420</w:t>
      </w:r>
      <w:r w:rsidR="00544015">
        <w:rPr>
          <w:rFonts w:ascii="Century Gothic" w:hAnsi="Century Gothic" w:cs="Arial"/>
          <w:sz w:val="18"/>
          <w:szCs w:val="18"/>
        </w:rPr>
        <w:t> </w:t>
      </w:r>
      <w:r w:rsidRPr="00C0195F">
        <w:rPr>
          <w:rFonts w:ascii="Century Gothic" w:hAnsi="Century Gothic" w:cs="Arial"/>
          <w:sz w:val="18"/>
          <w:szCs w:val="18"/>
        </w:rPr>
        <w:t>386</w:t>
      </w:r>
      <w:r w:rsidR="00544015">
        <w:rPr>
          <w:rFonts w:ascii="Century Gothic" w:hAnsi="Century Gothic" w:cs="Arial"/>
          <w:sz w:val="18"/>
          <w:szCs w:val="18"/>
        </w:rPr>
        <w:t> </w:t>
      </w:r>
      <w:r w:rsidRPr="00C0195F">
        <w:rPr>
          <w:rFonts w:ascii="Century Gothic" w:hAnsi="Century Gothic" w:cs="Arial"/>
          <w:sz w:val="18"/>
          <w:szCs w:val="18"/>
        </w:rPr>
        <w:t>720</w:t>
      </w:r>
      <w:r w:rsidR="00871EA2">
        <w:rPr>
          <w:rFonts w:ascii="Century Gothic" w:hAnsi="Century Gothic" w:cs="Arial"/>
          <w:sz w:val="18"/>
          <w:szCs w:val="18"/>
        </w:rPr>
        <w:t> </w:t>
      </w:r>
      <w:r w:rsidRPr="00C0195F">
        <w:rPr>
          <w:rFonts w:ascii="Century Gothic" w:hAnsi="Century Gothic" w:cs="Arial"/>
          <w:sz w:val="18"/>
          <w:szCs w:val="18"/>
        </w:rPr>
        <w:t>111</w:t>
      </w:r>
    </w:p>
    <w:p w14:paraId="6B7006C7" w14:textId="77777777" w:rsidR="00871EA2" w:rsidRPr="00C0195F" w:rsidRDefault="00871EA2" w:rsidP="00C0195F">
      <w:pPr>
        <w:spacing w:line="276" w:lineRule="auto"/>
        <w:rPr>
          <w:rFonts w:ascii="Century Gothic" w:hAnsi="Century Gothic" w:cs="Arial"/>
          <w:sz w:val="18"/>
          <w:szCs w:val="18"/>
        </w:rPr>
      </w:pPr>
    </w:p>
    <w:p w14:paraId="01B7AB8C" w14:textId="6E25EFF5" w:rsidR="00C0195F" w:rsidRDefault="00C0195F" w:rsidP="00C0195F">
      <w:pPr>
        <w:spacing w:line="276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Městský úřad Písek – odbor sociálních věcí</w:t>
      </w:r>
      <w:r w:rsidRPr="00C0195F">
        <w:rPr>
          <w:rFonts w:ascii="Century Gothic" w:hAnsi="Century Gothic" w:cs="Arial"/>
          <w:b/>
          <w:sz w:val="18"/>
          <w:szCs w:val="18"/>
        </w:rPr>
        <w:t xml:space="preserve">:                                              </w:t>
      </w:r>
      <w:r>
        <w:rPr>
          <w:rFonts w:ascii="Century Gothic" w:hAnsi="Century Gothic" w:cs="Arial"/>
          <w:sz w:val="18"/>
          <w:szCs w:val="18"/>
        </w:rPr>
        <w:br/>
        <w:t>Budovcova 207/6</w:t>
      </w:r>
    </w:p>
    <w:p w14:paraId="581F9E46" w14:textId="37B215E7" w:rsidR="00C0195F" w:rsidRPr="00C0195F" w:rsidRDefault="00C0195F" w:rsidP="00C0195F">
      <w:pPr>
        <w:spacing w:line="276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397 01 Písek</w:t>
      </w:r>
    </w:p>
    <w:p w14:paraId="374CD242" w14:textId="1E0DF6D2" w:rsidR="00C0195F" w:rsidRDefault="00871EA2" w:rsidP="00C0195F">
      <w:pPr>
        <w:spacing w:line="276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e-mail</w:t>
      </w:r>
      <w:bookmarkStart w:id="3" w:name="_GoBack"/>
      <w:bookmarkEnd w:id="3"/>
      <w:r w:rsidR="00C0195F" w:rsidRPr="00C0195F">
        <w:rPr>
          <w:rFonts w:ascii="Century Gothic" w:hAnsi="Century Gothic" w:cs="Arial"/>
          <w:sz w:val="18"/>
          <w:szCs w:val="18"/>
        </w:rPr>
        <w:t xml:space="preserve">: </w:t>
      </w:r>
      <w:hyperlink r:id="rId16" w:history="1">
        <w:r w:rsidR="00C0195F" w:rsidRPr="00C0195F">
          <w:rPr>
            <w:rStyle w:val="Hypertextovodkaz"/>
            <w:rFonts w:ascii="Century Gothic" w:hAnsi="Century Gothic"/>
            <w:sz w:val="18"/>
            <w:szCs w:val="18"/>
            <w:lang w:eastAsia="hi-IN"/>
          </w:rPr>
          <w:t>michaela.baslerova@mupisek.cz, zuzana.staffova@mupisek.cz</w:t>
        </w:r>
        <w:r w:rsidR="00C0195F" w:rsidRPr="00C0195F">
          <w:rPr>
            <w:rStyle w:val="Hypertextovodkaz"/>
            <w:rFonts w:ascii="Century Gothic" w:hAnsi="Century Gothic" w:cs="Arial"/>
            <w:sz w:val="18"/>
            <w:szCs w:val="18"/>
          </w:rPr>
          <w:t xml:space="preserve"> </w:t>
        </w:r>
      </w:hyperlink>
      <w:r w:rsidR="00C0195F" w:rsidRPr="00C0195F">
        <w:rPr>
          <w:rFonts w:ascii="Century Gothic" w:hAnsi="Century Gothic" w:cs="Arial"/>
          <w:sz w:val="18"/>
          <w:szCs w:val="18"/>
        </w:rPr>
        <w:t xml:space="preserve"> </w:t>
      </w:r>
    </w:p>
    <w:p w14:paraId="68E6F42D" w14:textId="08010E23" w:rsidR="00C06C66" w:rsidRDefault="00544015" w:rsidP="00C0195F">
      <w:pPr>
        <w:spacing w:line="276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Tel. +420 382 330 810</w:t>
      </w:r>
    </w:p>
    <w:p w14:paraId="2024DC53" w14:textId="77777777" w:rsidR="00544015" w:rsidRPr="00544015" w:rsidRDefault="00544015" w:rsidP="00544015">
      <w:pPr>
        <w:suppressAutoHyphens/>
        <w:spacing w:line="276" w:lineRule="auto"/>
        <w:jc w:val="center"/>
        <w:rPr>
          <w:rFonts w:ascii="Century Gothic" w:hAnsi="Century Gothic" w:cs="Arial"/>
          <w:b/>
          <w:sz w:val="28"/>
          <w:szCs w:val="28"/>
          <w:lang w:eastAsia="ar-SA"/>
        </w:rPr>
      </w:pPr>
      <w:r w:rsidRPr="00544015">
        <w:rPr>
          <w:rFonts w:ascii="Century Gothic" w:hAnsi="Century Gothic" w:cs="Arial"/>
          <w:b/>
          <w:sz w:val="28"/>
          <w:szCs w:val="28"/>
          <w:lang w:eastAsia="ar-SA"/>
        </w:rPr>
        <w:lastRenderedPageBreak/>
        <w:t>PROTOKOL O PODÁNÍ STÍŽNOSTI</w:t>
      </w:r>
    </w:p>
    <w:p w14:paraId="41250C7B" w14:textId="77777777" w:rsidR="00544015" w:rsidRPr="00544015" w:rsidRDefault="00544015" w:rsidP="00544015">
      <w:pPr>
        <w:suppressAutoHyphens/>
        <w:spacing w:line="276" w:lineRule="auto"/>
        <w:rPr>
          <w:rFonts w:ascii="Century Gothic" w:eastAsia="Times New Roman" w:hAnsi="Century Gothic" w:cs="Arial"/>
          <w:sz w:val="18"/>
          <w:szCs w:val="18"/>
          <w:lang w:eastAsia="de-DE"/>
        </w:rPr>
      </w:pPr>
      <w:r w:rsidRPr="00544015">
        <w:rPr>
          <w:rFonts w:ascii="Century Gothic" w:hAnsi="Century Gothic" w:cs="Arial"/>
          <w:b/>
          <w:sz w:val="18"/>
          <w:szCs w:val="18"/>
          <w:lang w:eastAsia="ar-SA"/>
        </w:rPr>
        <w:t>Vyplňuje podatel nebo jeho zástupce</w:t>
      </w:r>
      <w:r w:rsidRPr="00544015">
        <w:rPr>
          <w:rFonts w:ascii="Century Gothic" w:hAnsi="Century Gothic" w:cs="Arial"/>
          <w:sz w:val="18"/>
          <w:szCs w:val="18"/>
          <w:lang w:eastAsia="ar-SA"/>
        </w:rPr>
        <w:t xml:space="preserve"> (rodinný příslušník, osoba blízká, opatrovník, zaměstnanec):</w:t>
      </w:r>
    </w:p>
    <w:tbl>
      <w:tblPr>
        <w:tblStyle w:val="Mkatabulky1"/>
        <w:tblpPr w:leftFromText="141" w:rightFromText="141" w:vertAnchor="text" w:horzAnchor="margin" w:tblpXSpec="center" w:tblpY="24"/>
        <w:tblW w:w="10627" w:type="dxa"/>
        <w:tblInd w:w="0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544015" w:rsidRPr="00544015" w14:paraId="03CCAF10" w14:textId="77777777" w:rsidTr="00544015">
        <w:trPr>
          <w:trHeight w:val="1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AA98" w14:textId="77777777" w:rsidR="00544015" w:rsidRP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  <w:r w:rsidRPr="00544015"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  <w:t>Stížnost podal:</w:t>
            </w:r>
          </w:p>
          <w:p w14:paraId="0F094FE1" w14:textId="77777777" w:rsidR="00544015" w:rsidRP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  <w:r w:rsidRPr="00544015"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  <w:t>(jméno, příjmení a adresa/e-mail podatele)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293A" w14:textId="77777777" w:rsidR="00544015" w:rsidRPr="00544015" w:rsidRDefault="00544015" w:rsidP="00544015">
            <w:pPr>
              <w:suppressAutoHyphens/>
              <w:spacing w:line="276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7F1C82A3" w14:textId="77777777" w:rsidR="00544015" w:rsidRPr="00544015" w:rsidRDefault="00544015" w:rsidP="00544015">
            <w:pPr>
              <w:suppressAutoHyphens/>
              <w:spacing w:line="276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</w:tc>
      </w:tr>
      <w:tr w:rsidR="00544015" w:rsidRPr="00544015" w14:paraId="01DF06E5" w14:textId="77777777" w:rsidTr="00544015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86D" w14:textId="77777777" w:rsidR="00544015" w:rsidRP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59040F9A" w14:textId="77777777" w:rsidR="00544015" w:rsidRP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  <w:r w:rsidRPr="00544015"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  <w:t>Datum podání stížnosti:</w:t>
            </w:r>
          </w:p>
          <w:p w14:paraId="0BD77744" w14:textId="77777777" w:rsidR="00544015" w:rsidRP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9E4" w14:textId="77777777" w:rsidR="00544015" w:rsidRPr="00544015" w:rsidRDefault="00544015" w:rsidP="00544015">
            <w:pPr>
              <w:suppressAutoHyphens/>
              <w:spacing w:line="276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</w:tc>
      </w:tr>
      <w:tr w:rsidR="00544015" w:rsidRPr="00544015" w14:paraId="2848AA06" w14:textId="77777777" w:rsidTr="00544015">
        <w:trPr>
          <w:trHeight w:val="6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245B" w14:textId="77777777" w:rsidR="00544015" w:rsidRP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  <w:r w:rsidRPr="00544015"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  <w:t>Podáváte-li stížnost anonymně, žádáte uveřejnění řešení na nástěnce?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9480" w14:textId="77777777" w:rsidR="00544015" w:rsidRP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  <w:r w:rsidRPr="00544015"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 xml:space="preserve">         </w:t>
            </w:r>
            <w:r w:rsidRPr="00544015">
              <w:rPr>
                <w:rFonts w:ascii="Segoe UI Symbol" w:eastAsia="Times New Roman" w:hAnsi="Segoe UI Symbol" w:cs="Segoe UI Symbol"/>
                <w:sz w:val="20"/>
                <w:szCs w:val="20"/>
                <w:lang w:val="en-US" w:eastAsia="ar-SA"/>
              </w:rPr>
              <w:t>☐</w:t>
            </w:r>
            <w:r w:rsidRPr="00544015"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  <w:t xml:space="preserve">ano                                                  </w:t>
            </w:r>
            <w:r w:rsidRPr="00544015">
              <w:rPr>
                <w:rFonts w:ascii="Segoe UI Symbol" w:eastAsia="Times New Roman" w:hAnsi="Segoe UI Symbol" w:cs="Segoe UI Symbol"/>
                <w:sz w:val="20"/>
                <w:szCs w:val="20"/>
                <w:lang w:val="en-US" w:eastAsia="ar-SA"/>
              </w:rPr>
              <w:t>☐</w:t>
            </w:r>
            <w:r w:rsidRPr="00544015"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  <w:t>ne</w:t>
            </w:r>
          </w:p>
        </w:tc>
      </w:tr>
      <w:tr w:rsidR="00544015" w:rsidRPr="00544015" w14:paraId="6E746890" w14:textId="77777777" w:rsidTr="00544015">
        <w:trPr>
          <w:trHeight w:val="6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3503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3D110A07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7B9ECE50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29843DC2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6CC8D229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1F31F22F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4E93562A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6D72A7F0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6B5BC50B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1E1FC42D" w14:textId="315071BC" w:rsidR="00544015" w:rsidRP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  <w:r w:rsidRPr="00544015"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  <w:t>OBSAH SDĚLENÍ (STÍŽNOSTI)</w:t>
            </w:r>
          </w:p>
          <w:p w14:paraId="2DEBDBB1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62EE7BB9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06F57B1F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7D575534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57BC5353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0EEC1FF9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146B4C9F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5566BC5A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063FBB34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78D7A41B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6A395B86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0023AC27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77B2F46A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61316462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  <w:p w14:paraId="63819610" w14:textId="1EC24868" w:rsidR="00544015" w:rsidRP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2E78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3A71E199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19447668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11FB0D32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1CD30C18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4350BB62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05F18130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1DA0E2B7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151D0298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37CEDDAE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2DA79A61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7C21DE6C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62D8BF50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476BEA98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18AACDDF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3ED3BC0E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1194DBC6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5C189E3A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061C426B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1022187B" w14:textId="0CF94274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55804AD2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48B0268F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03C72C1B" w14:textId="77777777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</w:p>
          <w:p w14:paraId="69B81978" w14:textId="28C40A2D" w:rsid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 xml:space="preserve">V………………….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>dne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>……………   …………………………………………….</w:t>
            </w:r>
          </w:p>
          <w:p w14:paraId="7D66DE8B" w14:textId="603EF7B6" w:rsidR="00544015" w:rsidRPr="00544015" w:rsidRDefault="00544015" w:rsidP="00544015">
            <w:pPr>
              <w:suppressAutoHyphens/>
              <w:spacing w:line="276" w:lineRule="auto"/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 xml:space="preserve">                                                         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>podpis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>podatele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>nebo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>jeho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  <w:lang w:val="de-AT" w:eastAsia="ar-SA"/>
              </w:rPr>
              <w:t>zástupce</w:t>
            </w:r>
            <w:proofErr w:type="spellEnd"/>
          </w:p>
        </w:tc>
      </w:tr>
    </w:tbl>
    <w:p w14:paraId="34737381" w14:textId="0AF3AD6D" w:rsidR="00C45986" w:rsidRPr="009C6851" w:rsidRDefault="00C45986" w:rsidP="009C6851"/>
    <w:sectPr w:rsidR="00C45986" w:rsidRPr="009C6851" w:rsidSect="00BB62E7">
      <w:headerReference w:type="default" r:id="rId17"/>
      <w:footerReference w:type="default" r:id="rId18"/>
      <w:pgSz w:w="11900" w:h="16840" w:code="9"/>
      <w:pgMar w:top="3060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18CE8" w14:textId="77777777" w:rsidR="00544015" w:rsidRDefault="00544015" w:rsidP="00585905">
      <w:r>
        <w:separator/>
      </w:r>
    </w:p>
  </w:endnote>
  <w:endnote w:type="continuationSeparator" w:id="0">
    <w:p w14:paraId="1D70D55A" w14:textId="77777777" w:rsidR="00544015" w:rsidRDefault="00544015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w Modelica">
    <w:altName w:val="Courier Ne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815AD" w14:textId="77777777" w:rsidR="00544015" w:rsidRDefault="00544015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14:paraId="15C48BBB" w14:textId="77777777" w:rsidR="00544015" w:rsidRDefault="00544015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30313E68" w14:textId="77777777" w:rsidR="00544015" w:rsidRDefault="005440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3C0C3" w14:textId="77777777" w:rsidR="00544015" w:rsidRDefault="00544015" w:rsidP="00585905">
      <w:r>
        <w:separator/>
      </w:r>
    </w:p>
  </w:footnote>
  <w:footnote w:type="continuationSeparator" w:id="0">
    <w:p w14:paraId="612DFE07" w14:textId="77777777" w:rsidR="00544015" w:rsidRDefault="00544015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16A2" w14:textId="77777777" w:rsidR="00544015" w:rsidRPr="00F47B70" w:rsidRDefault="00544015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996DF3" wp14:editId="7E23087E">
          <wp:simplePos x="0" y="0"/>
          <wp:positionH relativeFrom="column">
            <wp:posOffset>-641985</wp:posOffset>
          </wp:positionH>
          <wp:positionV relativeFrom="paragraph">
            <wp:posOffset>-123262</wp:posOffset>
          </wp:positionV>
          <wp:extent cx="7569843" cy="10641959"/>
          <wp:effectExtent l="0" t="0" r="0" b="1270"/>
          <wp:wrapNone/>
          <wp:docPr id="17" name="obrázek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843" cy="1064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C2F"/>
    <w:multiLevelType w:val="hybridMultilevel"/>
    <w:tmpl w:val="9DB6B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4031D"/>
    <w:multiLevelType w:val="hybridMultilevel"/>
    <w:tmpl w:val="5C34CD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F8348A"/>
    <w:multiLevelType w:val="hybridMultilevel"/>
    <w:tmpl w:val="99B40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504B5"/>
    <w:rsid w:val="00091397"/>
    <w:rsid w:val="000A185B"/>
    <w:rsid w:val="000E52BC"/>
    <w:rsid w:val="001168C5"/>
    <w:rsid w:val="0012124C"/>
    <w:rsid w:val="001473C6"/>
    <w:rsid w:val="00162BBD"/>
    <w:rsid w:val="00173F8C"/>
    <w:rsid w:val="00186984"/>
    <w:rsid w:val="001A07B9"/>
    <w:rsid w:val="001B775D"/>
    <w:rsid w:val="00205AD1"/>
    <w:rsid w:val="00233426"/>
    <w:rsid w:val="00247327"/>
    <w:rsid w:val="002652DD"/>
    <w:rsid w:val="00275D78"/>
    <w:rsid w:val="002853F7"/>
    <w:rsid w:val="002A4FF0"/>
    <w:rsid w:val="00375B85"/>
    <w:rsid w:val="00387AB8"/>
    <w:rsid w:val="00425AD2"/>
    <w:rsid w:val="00426EB7"/>
    <w:rsid w:val="00437BCD"/>
    <w:rsid w:val="00442DAC"/>
    <w:rsid w:val="004773A2"/>
    <w:rsid w:val="004F0651"/>
    <w:rsid w:val="00523A34"/>
    <w:rsid w:val="00544015"/>
    <w:rsid w:val="005666AD"/>
    <w:rsid w:val="00585905"/>
    <w:rsid w:val="005A6C18"/>
    <w:rsid w:val="006472AA"/>
    <w:rsid w:val="006706EA"/>
    <w:rsid w:val="0069225D"/>
    <w:rsid w:val="006A57F7"/>
    <w:rsid w:val="006E5FF4"/>
    <w:rsid w:val="00701D4F"/>
    <w:rsid w:val="00734544"/>
    <w:rsid w:val="0074587C"/>
    <w:rsid w:val="00786C1D"/>
    <w:rsid w:val="007A543B"/>
    <w:rsid w:val="007E3B77"/>
    <w:rsid w:val="00811620"/>
    <w:rsid w:val="0081294B"/>
    <w:rsid w:val="00821431"/>
    <w:rsid w:val="00826137"/>
    <w:rsid w:val="00871BFD"/>
    <w:rsid w:val="00871EA2"/>
    <w:rsid w:val="00894F53"/>
    <w:rsid w:val="008C0619"/>
    <w:rsid w:val="008E0692"/>
    <w:rsid w:val="009149A1"/>
    <w:rsid w:val="00925CBE"/>
    <w:rsid w:val="00932B4C"/>
    <w:rsid w:val="00946B86"/>
    <w:rsid w:val="00974E37"/>
    <w:rsid w:val="009C6851"/>
    <w:rsid w:val="009D58D6"/>
    <w:rsid w:val="00A0309F"/>
    <w:rsid w:val="00A31643"/>
    <w:rsid w:val="00A33E7B"/>
    <w:rsid w:val="00A413D1"/>
    <w:rsid w:val="00A6009D"/>
    <w:rsid w:val="00A64764"/>
    <w:rsid w:val="00A65201"/>
    <w:rsid w:val="00A72813"/>
    <w:rsid w:val="00A74D59"/>
    <w:rsid w:val="00A77085"/>
    <w:rsid w:val="00A87CE7"/>
    <w:rsid w:val="00B038C3"/>
    <w:rsid w:val="00B04078"/>
    <w:rsid w:val="00B058EA"/>
    <w:rsid w:val="00B30FCE"/>
    <w:rsid w:val="00B4279D"/>
    <w:rsid w:val="00B54EA0"/>
    <w:rsid w:val="00B62CAE"/>
    <w:rsid w:val="00B87000"/>
    <w:rsid w:val="00BA05D9"/>
    <w:rsid w:val="00BB62E7"/>
    <w:rsid w:val="00BF6C75"/>
    <w:rsid w:val="00BF7D24"/>
    <w:rsid w:val="00C0195F"/>
    <w:rsid w:val="00C025D8"/>
    <w:rsid w:val="00C06C66"/>
    <w:rsid w:val="00C332A2"/>
    <w:rsid w:val="00C45986"/>
    <w:rsid w:val="00C87177"/>
    <w:rsid w:val="00C93E42"/>
    <w:rsid w:val="00C95E5B"/>
    <w:rsid w:val="00C97DAA"/>
    <w:rsid w:val="00CC393A"/>
    <w:rsid w:val="00CC4860"/>
    <w:rsid w:val="00CE447F"/>
    <w:rsid w:val="00CE73D7"/>
    <w:rsid w:val="00D37B7C"/>
    <w:rsid w:val="00D42E95"/>
    <w:rsid w:val="00D612E2"/>
    <w:rsid w:val="00E26D42"/>
    <w:rsid w:val="00E44A98"/>
    <w:rsid w:val="00E81C1A"/>
    <w:rsid w:val="00E92697"/>
    <w:rsid w:val="00EB2355"/>
    <w:rsid w:val="00EB5C05"/>
    <w:rsid w:val="00EF4950"/>
    <w:rsid w:val="00F03270"/>
    <w:rsid w:val="00F47B70"/>
    <w:rsid w:val="00F73C4B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C3722"/>
  <w14:defaultImageDpi w14:val="32767"/>
  <w15:chartTrackingRefBased/>
  <w15:docId w15:val="{82BEB4FA-C0A2-A240-A6B4-6939D7EC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1E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Zkladntext">
    <w:name w:val="Body Text"/>
    <w:basedOn w:val="Normln"/>
    <w:link w:val="ZkladntextChar"/>
    <w:semiHidden/>
    <w:unhideWhenUsed/>
    <w:rsid w:val="00C06C66"/>
    <w:pPr>
      <w:spacing w:after="120"/>
    </w:pPr>
    <w:rPr>
      <w:rFonts w:ascii="Arial" w:eastAsia="Times New Roman" w:hAnsi="Arial"/>
      <w:sz w:val="18"/>
      <w:lang w:val="de-AT" w:eastAsia="de-DE"/>
    </w:rPr>
  </w:style>
  <w:style w:type="character" w:customStyle="1" w:styleId="ZkladntextChar">
    <w:name w:val="Základní text Char"/>
    <w:basedOn w:val="Standardnpsmoodstavce"/>
    <w:link w:val="Zkladntext"/>
    <w:semiHidden/>
    <w:rsid w:val="00C06C66"/>
    <w:rPr>
      <w:rFonts w:ascii="Arial" w:eastAsia="Times New Roman" w:hAnsi="Arial"/>
      <w:sz w:val="18"/>
      <w:szCs w:val="24"/>
      <w:lang w:val="de-AT" w:eastAsia="de-DE"/>
    </w:rPr>
  </w:style>
  <w:style w:type="paragraph" w:customStyle="1" w:styleId="Standard1">
    <w:name w:val="Standard1"/>
    <w:rsid w:val="00C06C66"/>
    <w:pPr>
      <w:suppressAutoHyphens/>
    </w:pPr>
    <w:rPr>
      <w:rFonts w:ascii="Times New Roman" w:eastAsia="Arial" w:hAnsi="Times New Roman"/>
      <w:kern w:val="2"/>
      <w:sz w:val="24"/>
      <w:szCs w:val="24"/>
      <w:lang w:eastAsia="zh-CN"/>
    </w:rPr>
  </w:style>
  <w:style w:type="paragraph" w:customStyle="1" w:styleId="Standard11">
    <w:name w:val="Standard11"/>
    <w:rsid w:val="00C06C66"/>
    <w:pPr>
      <w:suppressAutoHyphens/>
    </w:pPr>
    <w:rPr>
      <w:rFonts w:ascii="Times New Roman" w:eastAsia="Arial" w:hAnsi="Times New Roman"/>
      <w:kern w:val="2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06C66"/>
    <w:pPr>
      <w:spacing w:after="120"/>
      <w:ind w:left="720"/>
      <w:contextualSpacing/>
    </w:pPr>
    <w:rPr>
      <w:rFonts w:ascii="Arial" w:eastAsia="Times New Roman" w:hAnsi="Arial"/>
      <w:sz w:val="18"/>
      <w:lang w:val="de-AT" w:eastAsia="de-DE"/>
    </w:rPr>
  </w:style>
  <w:style w:type="character" w:styleId="Siln">
    <w:name w:val="Strong"/>
    <w:uiPriority w:val="22"/>
    <w:qFormat/>
    <w:rsid w:val="00C06C66"/>
    <w:rPr>
      <w:b/>
      <w:bCs/>
    </w:rPr>
  </w:style>
  <w:style w:type="table" w:customStyle="1" w:styleId="Mkatabulky1">
    <w:name w:val="Mřížka tabulky1"/>
    <w:basedOn w:val="Normlntabulka"/>
    <w:uiPriority w:val="39"/>
    <w:rsid w:val="0054401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adpis2"/>
    <w:link w:val="Styl3Char"/>
    <w:qFormat/>
    <w:rsid w:val="00871EA2"/>
    <w:pPr>
      <w:keepLines w:val="0"/>
      <w:spacing w:before="120"/>
    </w:pPr>
    <w:rPr>
      <w:rFonts w:ascii="Century Gothic" w:eastAsia="Times New Roman" w:hAnsi="Century Gothic"/>
      <w:b/>
      <w:bCs/>
      <w:iCs/>
      <w:caps/>
      <w:szCs w:val="28"/>
      <w:lang w:val="de-AT" w:eastAsia="de-DE"/>
    </w:rPr>
  </w:style>
  <w:style w:type="character" w:customStyle="1" w:styleId="Styl3Char">
    <w:name w:val="Styl3 Char"/>
    <w:basedOn w:val="Nadpis2Char"/>
    <w:link w:val="Styl3"/>
    <w:rsid w:val="00871EA2"/>
    <w:rPr>
      <w:rFonts w:ascii="Century Gothic" w:eastAsia="Times New Roman" w:hAnsi="Century Gothic" w:cstheme="majorBidi"/>
      <w:b/>
      <w:bCs/>
      <w:iCs/>
      <w:caps/>
      <w:color w:val="0F4761" w:themeColor="accent1" w:themeShade="BF"/>
      <w:sz w:val="26"/>
      <w:szCs w:val="28"/>
      <w:lang w:val="de-AT" w:eastAsia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1EA2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ecura.cz" TargetMode="External"/><Relationship Id="rId13" Type="http://schemas.openxmlformats.org/officeDocument/2006/relationships/hyperlink" Target="mailto:poradna@helcom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elcom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ad.senecura.cz\Data\Homes\socialni1.pisek\Desktop\michaela.baslerova@mupisek.cz,%20zuzana.staffova@mupisek.cz%20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lcom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ta@mpsv.cz" TargetMode="External"/><Relationship Id="rId10" Type="http://schemas.openxmlformats.org/officeDocument/2006/relationships/hyperlink" Target="http://poe.gordic.cz/KVOP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datelna@ochrance.cz" TargetMode="External"/><Relationship Id="rId14" Type="http://schemas.openxmlformats.org/officeDocument/2006/relationships/hyperlink" Target="http://www.obcanskeporad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76F766-83BA-4068-B076-BE818AAD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0</TotalTime>
  <Pages>5</Pages>
  <Words>1078</Words>
  <Characters>6367</Characters>
  <Application>Microsoft Office Word</Application>
  <DocSecurity>0</DocSecurity>
  <Lines>53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Pisek Socialni1 [SeneCura CZ]</cp:lastModifiedBy>
  <cp:revision>2</cp:revision>
  <cp:lastPrinted>2024-03-18T10:59:00Z</cp:lastPrinted>
  <dcterms:created xsi:type="dcterms:W3CDTF">2024-08-02T15:18:00Z</dcterms:created>
  <dcterms:modified xsi:type="dcterms:W3CDTF">2024-08-02T15:18:00Z</dcterms:modified>
</cp:coreProperties>
</file>